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default" w:eastAsia="黑体"/>
          <w:b/>
          <w:color w:val="auto"/>
          <w:sz w:val="36"/>
          <w:highlight w:val="none"/>
          <w:lang w:val="en-US" w:eastAsia="zh-CN"/>
        </w:rPr>
      </w:pPr>
      <w:r>
        <w:rPr>
          <w:rFonts w:hint="eastAsia" w:eastAsia="黑体"/>
          <w:b/>
          <w:color w:val="auto"/>
          <w:sz w:val="28"/>
          <w:highlight w:val="none"/>
        </w:rPr>
        <w:drawing>
          <wp:inline distT="0" distB="0" distL="114300" distR="114300">
            <wp:extent cx="533400" cy="514350"/>
            <wp:effectExtent l="0" t="0" r="0" b="0"/>
            <wp:docPr id="2" name="Picture 2" descr="三方诚信标志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三方诚信标志01"/>
                    <pic:cNvPicPr>
                      <a:picLocks noChangeAspect="1" noChangeArrowheads="1"/>
                    </pic:cNvPicPr>
                  </pic:nvPicPr>
                  <pic:blipFill>
                    <a:blip r:embed="rId8" cstate="print"/>
                    <a:srcRect/>
                    <a:stretch>
                      <a:fillRect/>
                    </a:stretch>
                  </pic:blipFill>
                  <pic:spPr>
                    <a:xfrm>
                      <a:off x="0" y="0"/>
                      <a:ext cx="533400" cy="514350"/>
                    </a:xfrm>
                    <a:prstGeom prst="rect">
                      <a:avLst/>
                    </a:prstGeom>
                    <a:noFill/>
                    <a:ln w="9525">
                      <a:noFill/>
                      <a:miter lim="800000"/>
                      <a:headEnd/>
                      <a:tailEnd/>
                    </a:ln>
                  </pic:spPr>
                </pic:pic>
              </a:graphicData>
            </a:graphic>
          </wp:inline>
        </w:drawing>
      </w:r>
    </w:p>
    <w:p>
      <w:pPr>
        <w:jc w:val="right"/>
        <w:rPr>
          <w:rFonts w:eastAsia="黑体"/>
          <w:b/>
          <w:color w:val="auto"/>
          <w:sz w:val="36"/>
          <w:highlight w:val="none"/>
        </w:rPr>
      </w:pPr>
    </w:p>
    <w:p>
      <w:pPr>
        <w:rPr>
          <w:color w:val="auto"/>
          <w:highlight w:val="none"/>
        </w:rPr>
      </w:pPr>
    </w:p>
    <w:p>
      <w:pPr>
        <w:rPr>
          <w:color w:val="auto"/>
          <w:highlight w:val="none"/>
        </w:rPr>
      </w:pPr>
    </w:p>
    <w:p>
      <w:pPr>
        <w:rPr>
          <w:color w:val="auto"/>
          <w:highlight w:val="none"/>
        </w:rPr>
      </w:pPr>
    </w:p>
    <w:p>
      <w:pPr>
        <w:jc w:val="center"/>
        <w:rPr>
          <w:rFonts w:ascii="黑体" w:eastAsia="黑体"/>
          <w:b/>
          <w:color w:val="auto"/>
          <w:sz w:val="72"/>
          <w:szCs w:val="32"/>
          <w:highlight w:val="none"/>
        </w:rPr>
      </w:pPr>
      <w:r>
        <w:rPr>
          <w:rFonts w:hint="eastAsia" w:ascii="黑体" w:eastAsia="黑体"/>
          <w:b/>
          <w:color w:val="auto"/>
          <w:sz w:val="72"/>
          <w:szCs w:val="32"/>
          <w:highlight w:val="none"/>
        </w:rPr>
        <w:t>国内采购</w:t>
      </w:r>
    </w:p>
    <w:p>
      <w:pPr>
        <w:jc w:val="center"/>
        <w:rPr>
          <w:b/>
          <w:color w:val="auto"/>
          <w:sz w:val="72"/>
          <w:szCs w:val="32"/>
          <w:highlight w:val="none"/>
        </w:rPr>
      </w:pPr>
      <w:r>
        <w:rPr>
          <w:rFonts w:hint="eastAsia" w:ascii="黑体" w:eastAsia="黑体"/>
          <w:b/>
          <w:color w:val="auto"/>
          <w:sz w:val="72"/>
          <w:szCs w:val="32"/>
          <w:highlight w:val="none"/>
        </w:rPr>
        <w:t>公开招标文件</w:t>
      </w:r>
    </w:p>
    <w:p>
      <w:pPr>
        <w:jc w:val="center"/>
        <w:rPr>
          <w:color w:val="auto"/>
          <w:highlight w:val="none"/>
        </w:rPr>
      </w:pPr>
    </w:p>
    <w:p>
      <w:pPr>
        <w:jc w:val="center"/>
        <w:rPr>
          <w:color w:val="auto"/>
          <w:highlight w:val="none"/>
        </w:rPr>
      </w:pPr>
    </w:p>
    <w:p>
      <w:pPr>
        <w:rPr>
          <w:color w:val="auto"/>
          <w:highlight w:val="none"/>
        </w:rPr>
      </w:pPr>
    </w:p>
    <w:tbl>
      <w:tblPr>
        <w:tblStyle w:val="18"/>
        <w:tblW w:w="0" w:type="auto"/>
        <w:tblInd w:w="-2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13"/>
        <w:gridCol w:w="6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2613" w:type="dxa"/>
            <w:vAlign w:val="center"/>
          </w:tcPr>
          <w:p>
            <w:pPr>
              <w:spacing w:before="200"/>
              <w:jc w:val="both"/>
              <w:rPr>
                <w:rFonts w:ascii="黑体" w:hAnsi="黑体" w:eastAsia="黑体" w:cs="黑体"/>
                <w:bCs/>
                <w:color w:val="auto"/>
                <w:sz w:val="32"/>
                <w:szCs w:val="24"/>
                <w:highlight w:val="none"/>
              </w:rPr>
            </w:pPr>
            <w:r>
              <w:rPr>
                <w:rFonts w:hint="eastAsia" w:ascii="黑体" w:hAnsi="黑体" w:eastAsia="黑体" w:cs="黑体"/>
                <w:bCs/>
                <w:color w:val="auto"/>
                <w:sz w:val="32"/>
                <w:szCs w:val="24"/>
                <w:highlight w:val="none"/>
              </w:rPr>
              <w:t>项目名称：</w:t>
            </w:r>
          </w:p>
        </w:tc>
        <w:tc>
          <w:tcPr>
            <w:tcW w:w="6203" w:type="dxa"/>
            <w:vAlign w:val="center"/>
          </w:tcPr>
          <w:p>
            <w:pPr>
              <w:spacing w:before="200"/>
              <w:jc w:val="both"/>
              <w:rPr>
                <w:rFonts w:ascii="黑体" w:hAnsi="黑体" w:eastAsia="黑体" w:cs="黑体"/>
                <w:bCs/>
                <w:color w:val="auto"/>
                <w:sz w:val="32"/>
                <w:szCs w:val="24"/>
                <w:highlight w:val="none"/>
              </w:rPr>
            </w:pPr>
            <w:r>
              <w:rPr>
                <w:rFonts w:hint="eastAsia" w:ascii="黑体" w:hAnsi="黑体" w:eastAsia="黑体" w:cs="黑体"/>
                <w:bCs/>
                <w:color w:val="auto"/>
                <w:sz w:val="32"/>
                <w:szCs w:val="24"/>
                <w:highlight w:val="none"/>
              </w:rPr>
              <w:t>测绘无人机及相关配套设备采购项目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2613" w:type="dxa"/>
            <w:vAlign w:val="center"/>
          </w:tcPr>
          <w:p>
            <w:pPr>
              <w:spacing w:before="200"/>
              <w:jc w:val="both"/>
              <w:rPr>
                <w:rFonts w:ascii="黑体" w:hAnsi="黑体" w:eastAsia="黑体" w:cs="黑体"/>
                <w:bCs/>
                <w:color w:val="auto"/>
                <w:sz w:val="32"/>
                <w:szCs w:val="24"/>
                <w:highlight w:val="none"/>
              </w:rPr>
            </w:pPr>
            <w:r>
              <w:rPr>
                <w:rFonts w:hint="eastAsia" w:ascii="黑体" w:hAnsi="黑体" w:eastAsia="黑体" w:cs="黑体"/>
                <w:bCs/>
                <w:color w:val="auto"/>
                <w:sz w:val="32"/>
                <w:szCs w:val="24"/>
                <w:highlight w:val="none"/>
              </w:rPr>
              <w:t>项目编号：</w:t>
            </w:r>
          </w:p>
        </w:tc>
        <w:tc>
          <w:tcPr>
            <w:tcW w:w="6203" w:type="dxa"/>
            <w:vAlign w:val="center"/>
          </w:tcPr>
          <w:p>
            <w:pPr>
              <w:spacing w:before="200"/>
              <w:jc w:val="both"/>
              <w:rPr>
                <w:rFonts w:ascii="黑体" w:hAnsi="黑体" w:eastAsia="黑体" w:cs="黑体"/>
                <w:bCs/>
                <w:color w:val="auto"/>
                <w:sz w:val="32"/>
                <w:szCs w:val="24"/>
                <w:highlight w:val="none"/>
              </w:rPr>
            </w:pPr>
            <w:r>
              <w:rPr>
                <w:rFonts w:hint="eastAsia" w:ascii="黑体" w:hAnsi="黑体" w:eastAsia="黑体" w:cs="黑体"/>
                <w:bCs/>
                <w:color w:val="auto"/>
                <w:sz w:val="32"/>
                <w:szCs w:val="24"/>
                <w:highlight w:val="none"/>
              </w:rPr>
              <w:t>CGB20220127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2613" w:type="dxa"/>
            <w:vAlign w:val="center"/>
          </w:tcPr>
          <w:p>
            <w:pPr>
              <w:spacing w:before="200"/>
              <w:jc w:val="both"/>
              <w:rPr>
                <w:rFonts w:ascii="黑体" w:hAnsi="黑体" w:eastAsia="黑体" w:cs="黑体"/>
                <w:bCs/>
                <w:color w:val="auto"/>
                <w:sz w:val="32"/>
                <w:szCs w:val="24"/>
                <w:highlight w:val="none"/>
              </w:rPr>
            </w:pPr>
            <w:r>
              <w:rPr>
                <w:rFonts w:hint="eastAsia" w:ascii="黑体" w:hAnsi="黑体" w:eastAsia="黑体" w:cs="黑体"/>
                <w:bCs/>
                <w:color w:val="auto"/>
                <w:sz w:val="32"/>
                <w:szCs w:val="24"/>
                <w:highlight w:val="none"/>
              </w:rPr>
              <w:t>采购人：</w:t>
            </w:r>
          </w:p>
        </w:tc>
        <w:tc>
          <w:tcPr>
            <w:tcW w:w="6203" w:type="dxa"/>
            <w:vAlign w:val="center"/>
          </w:tcPr>
          <w:p>
            <w:pPr>
              <w:spacing w:before="200"/>
              <w:jc w:val="both"/>
              <w:rPr>
                <w:rFonts w:ascii="黑体" w:hAnsi="黑体" w:eastAsia="黑体" w:cs="黑体"/>
                <w:bCs/>
                <w:color w:val="auto"/>
                <w:sz w:val="32"/>
                <w:szCs w:val="24"/>
                <w:highlight w:val="none"/>
              </w:rPr>
            </w:pPr>
            <w:r>
              <w:rPr>
                <w:rFonts w:hint="eastAsia" w:ascii="黑体" w:hAnsi="黑体" w:eastAsia="黑体" w:cs="黑体"/>
                <w:bCs/>
                <w:color w:val="auto"/>
                <w:sz w:val="32"/>
                <w:szCs w:val="24"/>
                <w:highlight w:val="none"/>
              </w:rPr>
              <w:t>东莞职业技术学院</w:t>
            </w:r>
          </w:p>
        </w:tc>
      </w:tr>
    </w:tbl>
    <w:p>
      <w:pPr>
        <w:jc w:val="center"/>
        <w:rPr>
          <w:rFonts w:ascii="黑体" w:eastAsia="黑体"/>
          <w:color w:val="auto"/>
          <w:szCs w:val="21"/>
          <w:highlight w:val="none"/>
        </w:rPr>
      </w:pPr>
    </w:p>
    <w:p>
      <w:pPr>
        <w:jc w:val="center"/>
        <w:rPr>
          <w:rFonts w:ascii="黑体" w:eastAsia="黑体"/>
          <w:color w:val="auto"/>
          <w:szCs w:val="21"/>
          <w:highlight w:val="none"/>
        </w:rPr>
      </w:pPr>
    </w:p>
    <w:p>
      <w:pPr>
        <w:jc w:val="center"/>
        <w:rPr>
          <w:rFonts w:ascii="黑体" w:eastAsia="黑体"/>
          <w:color w:val="auto"/>
          <w:szCs w:val="21"/>
          <w:highlight w:val="none"/>
        </w:rPr>
      </w:pPr>
    </w:p>
    <w:p>
      <w:pPr>
        <w:jc w:val="center"/>
        <w:rPr>
          <w:rFonts w:ascii="黑体" w:eastAsia="黑体"/>
          <w:color w:val="auto"/>
          <w:szCs w:val="21"/>
          <w:highlight w:val="none"/>
        </w:rPr>
      </w:pPr>
    </w:p>
    <w:p>
      <w:pPr>
        <w:jc w:val="center"/>
        <w:rPr>
          <w:rFonts w:ascii="黑体" w:eastAsia="黑体"/>
          <w:color w:val="auto"/>
          <w:szCs w:val="21"/>
          <w:highlight w:val="none"/>
        </w:rPr>
      </w:pPr>
    </w:p>
    <w:p>
      <w:pPr>
        <w:jc w:val="center"/>
        <w:rPr>
          <w:rFonts w:ascii="黑体" w:eastAsia="黑体"/>
          <w:color w:val="auto"/>
          <w:sz w:val="52"/>
          <w:szCs w:val="44"/>
          <w:highlight w:val="none"/>
        </w:rPr>
      </w:pPr>
      <w:r>
        <w:rPr>
          <w:rFonts w:hint="eastAsia" w:ascii="黑体" w:eastAsia="黑体"/>
          <w:color w:val="auto"/>
          <w:sz w:val="52"/>
          <w:szCs w:val="44"/>
          <w:highlight w:val="none"/>
        </w:rPr>
        <w:t>三方诚信招标有限公司</w:t>
      </w:r>
    </w:p>
    <w:p>
      <w:pPr>
        <w:spacing w:line="360" w:lineRule="auto"/>
        <w:jc w:val="center"/>
        <w:rPr>
          <w:rFonts w:ascii="黑体" w:eastAsia="黑体"/>
          <w:color w:val="auto"/>
          <w:sz w:val="52"/>
          <w:szCs w:val="44"/>
          <w:highlight w:val="none"/>
        </w:rPr>
      </w:pPr>
      <w:r>
        <w:rPr>
          <w:rFonts w:hint="eastAsia" w:ascii="黑体" w:eastAsia="黑体"/>
          <w:color w:val="auto"/>
          <w:sz w:val="52"/>
          <w:szCs w:val="44"/>
          <w:highlight w:val="none"/>
        </w:rPr>
        <w:t>东莞分公司</w:t>
      </w:r>
    </w:p>
    <w:p>
      <w:pPr>
        <w:pStyle w:val="15"/>
        <w:rPr>
          <w:color w:val="auto"/>
          <w:sz w:val="32"/>
          <w:szCs w:val="32"/>
          <w:highlight w:val="none"/>
        </w:rPr>
        <w:sectPr>
          <w:headerReference r:id="rId4" w:type="default"/>
          <w:pgSz w:w="11906" w:h="16838"/>
          <w:pgMar w:top="1440" w:right="1800" w:bottom="1440" w:left="1800" w:header="708" w:footer="708" w:gutter="0"/>
          <w:pgNumType w:start="0"/>
          <w:cols w:space="708" w:num="1"/>
          <w:titlePg/>
          <w:docGrid w:type="lines" w:linePitch="360" w:charSpace="0"/>
        </w:sectPr>
      </w:pPr>
    </w:p>
    <w:p>
      <w:pPr>
        <w:pStyle w:val="15"/>
        <w:ind w:left="0" w:leftChars="0"/>
        <w:rPr>
          <w:b/>
          <w:bCs/>
          <w:color w:val="auto"/>
          <w:sz w:val="44"/>
          <w:szCs w:val="44"/>
          <w:highlight w:val="none"/>
        </w:rPr>
      </w:pPr>
      <w:r>
        <w:rPr>
          <w:rFonts w:hint="eastAsia"/>
          <w:b/>
          <w:bCs/>
          <w:color w:val="auto"/>
          <w:sz w:val="44"/>
          <w:szCs w:val="44"/>
          <w:highlight w:val="none"/>
        </w:rPr>
        <w:t>温馨提示</w:t>
      </w:r>
    </w:p>
    <w:p>
      <w:pPr>
        <w:pStyle w:val="26"/>
        <w:adjustRightInd/>
        <w:snapToGrid/>
        <w:spacing w:after="0" w:line="360" w:lineRule="auto"/>
        <w:ind w:firstLine="0" w:firstLineChars="0"/>
        <w:rPr>
          <w:rFonts w:ascii="宋体" w:hAnsi="宋体" w:eastAsia="宋体"/>
          <w:color w:val="auto"/>
          <w:highlight w:val="none"/>
        </w:rPr>
      </w:pPr>
      <w:r>
        <w:rPr>
          <w:rFonts w:hint="eastAsia" w:ascii="宋体" w:hAnsi="宋体" w:eastAsia="宋体"/>
          <w:color w:val="auto"/>
          <w:highlight w:val="none"/>
        </w:rPr>
        <w:t>1、投标截止时间一到，本公司不接收任何投标文件，因此，请按规定时间到达。</w:t>
      </w:r>
    </w:p>
    <w:p>
      <w:pPr>
        <w:pStyle w:val="26"/>
        <w:adjustRightInd/>
        <w:snapToGrid/>
        <w:spacing w:after="0" w:line="360" w:lineRule="auto"/>
        <w:ind w:firstLine="0" w:firstLineChars="0"/>
        <w:rPr>
          <w:rFonts w:ascii="宋体" w:hAnsi="宋体" w:eastAsia="宋体"/>
          <w:color w:val="auto"/>
          <w:highlight w:val="none"/>
        </w:rPr>
      </w:pPr>
      <w:r>
        <w:rPr>
          <w:rFonts w:hint="eastAsia" w:ascii="宋体" w:hAnsi="宋体" w:eastAsia="宋体"/>
          <w:color w:val="auto"/>
          <w:highlight w:val="none"/>
        </w:rPr>
        <w:t>2、请正确填写《开标一览表》。多包项目请仔细检查包组号，包组号跟包组名称必须一致。</w:t>
      </w:r>
    </w:p>
    <w:p>
      <w:pPr>
        <w:pStyle w:val="26"/>
        <w:adjustRightInd/>
        <w:snapToGrid/>
        <w:spacing w:after="0" w:line="360" w:lineRule="auto"/>
        <w:ind w:firstLine="0" w:firstLineChars="0"/>
        <w:rPr>
          <w:rFonts w:ascii="宋体" w:hAnsi="宋体" w:eastAsia="宋体"/>
          <w:color w:val="auto"/>
          <w:highlight w:val="none"/>
        </w:rPr>
      </w:pPr>
      <w:r>
        <w:rPr>
          <w:rFonts w:hint="eastAsia" w:ascii="宋体" w:hAnsi="宋体" w:eastAsia="宋体"/>
          <w:color w:val="auto"/>
          <w:highlight w:val="none"/>
        </w:rPr>
        <w:t>3、请仔细检查投标文件是否已按招标文件盖章、签名(或盖私章)、签署日期。</w:t>
      </w:r>
    </w:p>
    <w:p>
      <w:pPr>
        <w:pStyle w:val="26"/>
        <w:adjustRightInd/>
        <w:snapToGrid/>
        <w:spacing w:after="0" w:line="360" w:lineRule="auto"/>
        <w:ind w:firstLine="0" w:firstLineChars="0"/>
        <w:rPr>
          <w:rFonts w:ascii="宋体" w:hAnsi="宋体" w:eastAsia="宋体"/>
          <w:color w:val="auto"/>
          <w:highlight w:val="none"/>
        </w:rPr>
      </w:pPr>
      <w:r>
        <w:rPr>
          <w:rFonts w:hint="eastAsia" w:ascii="宋体" w:hAnsi="宋体" w:eastAsia="宋体"/>
          <w:color w:val="auto"/>
          <w:highlight w:val="none"/>
        </w:rPr>
        <w:t>4、加★号的条款必须一一响应。</w:t>
      </w:r>
    </w:p>
    <w:p>
      <w:pPr>
        <w:pStyle w:val="26"/>
        <w:adjustRightInd/>
        <w:snapToGrid/>
        <w:spacing w:after="0" w:line="360" w:lineRule="auto"/>
        <w:ind w:firstLine="0" w:firstLineChars="0"/>
        <w:rPr>
          <w:rFonts w:ascii="宋体" w:hAnsi="宋体" w:eastAsia="宋体"/>
          <w:color w:val="auto"/>
          <w:highlight w:val="none"/>
        </w:rPr>
      </w:pPr>
      <w:r>
        <w:rPr>
          <w:rFonts w:hint="eastAsia" w:ascii="宋体" w:hAnsi="宋体" w:eastAsia="宋体"/>
          <w:color w:val="auto"/>
          <w:highlight w:val="none"/>
        </w:rPr>
        <w:t>5、投标文件应按顺序编制页码。</w:t>
      </w:r>
    </w:p>
    <w:p>
      <w:pPr>
        <w:pStyle w:val="26"/>
        <w:adjustRightInd/>
        <w:snapToGrid/>
        <w:spacing w:after="0" w:line="360" w:lineRule="auto"/>
        <w:ind w:firstLine="0" w:firstLineChars="0"/>
        <w:rPr>
          <w:rFonts w:ascii="宋体" w:hAnsi="宋体" w:eastAsia="宋体"/>
          <w:color w:val="auto"/>
          <w:highlight w:val="none"/>
        </w:rPr>
      </w:pPr>
      <w:r>
        <w:rPr>
          <w:rFonts w:hint="eastAsia" w:ascii="宋体" w:hAnsi="宋体" w:eastAsia="宋体"/>
          <w:color w:val="auto"/>
          <w:highlight w:val="none"/>
        </w:rPr>
        <w:t>6、我公司为采购代理机构，不对潜在投标人获取招标文件时提交的相关资料的真实性负责，如潜在投标人发现相关资料被盗用、复制、伪造、变造等情况，应遵循法律途径解决，追究侵权者责任。</w:t>
      </w:r>
    </w:p>
    <w:p>
      <w:pPr>
        <w:adjustRightInd/>
        <w:snapToGrid/>
        <w:spacing w:after="0" w:line="360" w:lineRule="auto"/>
        <w:rPr>
          <w:rFonts w:ascii="宋体" w:hAnsi="宋体" w:eastAsia="宋体"/>
          <w:color w:val="auto"/>
          <w:highlight w:val="none"/>
        </w:rPr>
      </w:pPr>
    </w:p>
    <w:p>
      <w:pPr>
        <w:tabs>
          <w:tab w:val="left" w:pos="709"/>
        </w:tabs>
        <w:adjustRightInd/>
        <w:snapToGrid/>
        <w:spacing w:after="0" w:line="360" w:lineRule="auto"/>
        <w:rPr>
          <w:rFonts w:ascii="宋体" w:hAnsi="宋体" w:eastAsia="宋体"/>
          <w:b/>
          <w:bCs/>
          <w:color w:val="auto"/>
          <w:highlight w:val="none"/>
        </w:rPr>
      </w:pPr>
    </w:p>
    <w:p>
      <w:pPr>
        <w:tabs>
          <w:tab w:val="left" w:pos="709"/>
        </w:tabs>
        <w:adjustRightInd/>
        <w:snapToGrid/>
        <w:spacing w:after="0" w:line="360" w:lineRule="auto"/>
        <w:rPr>
          <w:rFonts w:ascii="宋体" w:hAnsi="宋体" w:eastAsia="宋体"/>
          <w:b/>
          <w:bCs/>
          <w:color w:val="auto"/>
          <w:highlight w:val="none"/>
        </w:rPr>
      </w:pPr>
      <w:r>
        <w:rPr>
          <w:rFonts w:hint="eastAsia" w:ascii="宋体" w:hAnsi="宋体" w:eastAsia="宋体"/>
          <w:b/>
          <w:bCs/>
          <w:color w:val="auto"/>
          <w:highlight w:val="none"/>
        </w:rPr>
        <w:t xml:space="preserve"> (本提示内容非招标文件的组成部分，仅为善意提醒。如有不一致，以招标文件为准。)</w:t>
      </w:r>
    </w:p>
    <w:p>
      <w:pPr>
        <w:spacing w:line="360" w:lineRule="auto"/>
        <w:rPr>
          <w:color w:val="auto"/>
          <w:sz w:val="40"/>
          <w:szCs w:val="40"/>
          <w:highlight w:val="none"/>
        </w:rPr>
      </w:pPr>
    </w:p>
    <w:p>
      <w:pPr>
        <w:spacing w:line="360" w:lineRule="auto"/>
        <w:rPr>
          <w:color w:val="auto"/>
          <w:sz w:val="40"/>
          <w:szCs w:val="40"/>
          <w:highlight w:val="none"/>
        </w:rPr>
      </w:pPr>
      <w:r>
        <w:rPr>
          <w:rFonts w:hint="eastAsia"/>
          <w:color w:val="auto"/>
          <w:sz w:val="40"/>
          <w:szCs w:val="40"/>
          <w:highlight w:val="none"/>
        </w:rPr>
        <w:br w:type="page"/>
      </w:r>
    </w:p>
    <w:p>
      <w:pPr>
        <w:pStyle w:val="15"/>
        <w:ind w:left="0" w:leftChars="0"/>
        <w:rPr>
          <w:color w:val="auto"/>
          <w:sz w:val="40"/>
          <w:szCs w:val="40"/>
          <w:highlight w:val="none"/>
        </w:rPr>
      </w:pPr>
      <w:r>
        <w:rPr>
          <w:rFonts w:hint="eastAsia"/>
          <w:color w:val="auto"/>
          <w:sz w:val="40"/>
          <w:szCs w:val="40"/>
          <w:highlight w:val="none"/>
        </w:rPr>
        <w:t>目录</w:t>
      </w:r>
    </w:p>
    <w:p>
      <w:pPr>
        <w:pStyle w:val="7"/>
        <w:tabs>
          <w:tab w:val="right" w:leader="dot" w:pos="8306"/>
          <w:tab w:val="clear" w:pos="8296"/>
        </w:tabs>
        <w:adjustRightInd/>
        <w:snapToGrid/>
        <w:spacing w:after="0"/>
        <w:ind w:left="0" w:leftChars="0"/>
        <w:rPr>
          <w:rFonts w:ascii="宋体" w:hAnsi="宋体" w:eastAsia="宋体" w:cs="宋体"/>
          <w:b/>
          <w:bCs/>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TOC \o "1-4" \h \z \u </w:instrText>
      </w:r>
      <w:r>
        <w:rPr>
          <w:rFonts w:hint="eastAsia" w:ascii="宋体" w:hAnsi="宋体" w:eastAsia="宋体" w:cs="宋体"/>
          <w:color w:val="auto"/>
          <w:highlight w:val="none"/>
        </w:rPr>
        <w:fldChar w:fldCharType="separate"/>
      </w:r>
      <w:r>
        <w:rPr>
          <w:color w:val="auto"/>
          <w:highlight w:val="none"/>
        </w:rPr>
        <w:fldChar w:fldCharType="begin"/>
      </w:r>
      <w:r>
        <w:rPr>
          <w:color w:val="auto"/>
          <w:highlight w:val="none"/>
        </w:rPr>
        <w:instrText xml:space="preserve"> HYPERLINK \l "_Toc20722" </w:instrText>
      </w:r>
      <w:r>
        <w:rPr>
          <w:color w:val="auto"/>
          <w:highlight w:val="none"/>
        </w:rPr>
        <w:fldChar w:fldCharType="separate"/>
      </w:r>
      <w:r>
        <w:rPr>
          <w:rFonts w:hint="eastAsia" w:ascii="宋体" w:hAnsi="宋体" w:eastAsia="宋体" w:cs="宋体"/>
          <w:b/>
          <w:bCs/>
          <w:color w:val="auto"/>
          <w:highlight w:val="none"/>
        </w:rPr>
        <w:t>第一部分 投标邀请</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_Toc20722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5</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"_Toc13903" </w:instrText>
      </w:r>
      <w:r>
        <w:rPr>
          <w:color w:val="auto"/>
          <w:highlight w:val="none"/>
        </w:rPr>
        <w:fldChar w:fldCharType="separate"/>
      </w:r>
      <w:r>
        <w:rPr>
          <w:rFonts w:hint="eastAsia" w:ascii="宋体" w:hAnsi="宋体" w:eastAsia="宋体" w:cs="宋体"/>
          <w:color w:val="auto"/>
          <w:highlight w:val="none"/>
        </w:rPr>
        <w:t>投标邀请书</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_Toc13903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rPr>
          <w:rFonts w:ascii="宋体" w:hAnsi="宋体" w:eastAsia="宋体" w:cs="宋体"/>
          <w:b/>
          <w:bCs/>
          <w:color w:val="auto"/>
          <w:highlight w:val="none"/>
        </w:rPr>
      </w:pPr>
      <w:r>
        <w:rPr>
          <w:color w:val="auto"/>
          <w:highlight w:val="none"/>
        </w:rPr>
        <w:fldChar w:fldCharType="begin"/>
      </w:r>
      <w:r>
        <w:rPr>
          <w:color w:val="auto"/>
          <w:highlight w:val="none"/>
        </w:rPr>
        <w:instrText xml:space="preserve"> HYPERLINK \l "_Toc857" </w:instrText>
      </w:r>
      <w:r>
        <w:rPr>
          <w:color w:val="auto"/>
          <w:highlight w:val="none"/>
        </w:rPr>
        <w:fldChar w:fldCharType="separate"/>
      </w:r>
      <w:r>
        <w:rPr>
          <w:rFonts w:hint="eastAsia" w:ascii="宋体" w:hAnsi="宋体" w:eastAsia="宋体" w:cs="宋体"/>
          <w:b/>
          <w:bCs/>
          <w:color w:val="auto"/>
          <w:highlight w:val="none"/>
        </w:rPr>
        <w:t>第二部分 相关资料表格</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_Toc857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8</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"_Toc17481" </w:instrText>
      </w:r>
      <w:r>
        <w:rPr>
          <w:color w:val="auto"/>
          <w:highlight w:val="none"/>
        </w:rPr>
        <w:fldChar w:fldCharType="separate"/>
      </w:r>
      <w:r>
        <w:rPr>
          <w:rFonts w:hint="eastAsia" w:ascii="宋体" w:hAnsi="宋体" w:eastAsia="宋体" w:cs="宋体"/>
          <w:color w:val="auto"/>
          <w:highlight w:val="none"/>
        </w:rPr>
        <w:t>附表一：投标资料表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_Toc17481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"_Toc27394" </w:instrText>
      </w:r>
      <w:r>
        <w:rPr>
          <w:color w:val="auto"/>
          <w:highlight w:val="none"/>
        </w:rPr>
        <w:fldChar w:fldCharType="separate"/>
      </w:r>
      <w:r>
        <w:rPr>
          <w:rFonts w:hint="eastAsia" w:ascii="宋体" w:hAnsi="宋体" w:eastAsia="宋体" w:cs="宋体"/>
          <w:color w:val="auto"/>
          <w:highlight w:val="none"/>
        </w:rPr>
        <w:t>附表二：商务技术评分及价格权重表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_Toc27394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rPr>
          <w:rFonts w:ascii="宋体" w:hAnsi="宋体" w:eastAsia="宋体" w:cs="宋体"/>
          <w:b/>
          <w:bCs/>
          <w:color w:val="auto"/>
          <w:highlight w:val="none"/>
        </w:rPr>
      </w:pPr>
      <w:r>
        <w:rPr>
          <w:color w:val="auto"/>
          <w:highlight w:val="none"/>
        </w:rPr>
        <w:fldChar w:fldCharType="begin"/>
      </w:r>
      <w:r>
        <w:rPr>
          <w:color w:val="auto"/>
          <w:highlight w:val="none"/>
        </w:rPr>
        <w:instrText xml:space="preserve"> HYPERLINK \l "_Toc21802" </w:instrText>
      </w:r>
      <w:r>
        <w:rPr>
          <w:color w:val="auto"/>
          <w:highlight w:val="none"/>
        </w:rPr>
        <w:fldChar w:fldCharType="separate"/>
      </w:r>
      <w:r>
        <w:rPr>
          <w:rFonts w:hint="eastAsia" w:ascii="宋体" w:hAnsi="宋体" w:eastAsia="宋体" w:cs="宋体"/>
          <w:b/>
          <w:bCs/>
          <w:color w:val="auto"/>
          <w:highlight w:val="none"/>
        </w:rPr>
        <w:t>第三部分 用户需求书</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_Toc21802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14</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pPr>
        <w:pStyle w:val="7"/>
        <w:tabs>
          <w:tab w:val="right" w:leader="dot" w:pos="8306"/>
          <w:tab w:val="clear" w:pos="8296"/>
        </w:tabs>
        <w:adjustRightInd/>
        <w:snapToGrid/>
        <w:spacing w:after="0"/>
        <w:ind w:left="0" w:leftChars="0"/>
        <w:rPr>
          <w:rFonts w:ascii="宋体" w:hAnsi="宋体" w:eastAsia="宋体" w:cs="宋体"/>
          <w:b/>
          <w:bCs/>
          <w:color w:val="auto"/>
          <w:highlight w:val="none"/>
        </w:rPr>
      </w:pPr>
      <w:r>
        <w:rPr>
          <w:color w:val="auto"/>
          <w:highlight w:val="none"/>
        </w:rPr>
        <w:fldChar w:fldCharType="begin"/>
      </w:r>
      <w:r>
        <w:rPr>
          <w:color w:val="auto"/>
          <w:highlight w:val="none"/>
        </w:rPr>
        <w:instrText xml:space="preserve"> HYPERLINK \l "_Toc27370" </w:instrText>
      </w:r>
      <w:r>
        <w:rPr>
          <w:color w:val="auto"/>
          <w:highlight w:val="none"/>
        </w:rPr>
        <w:fldChar w:fldCharType="separate"/>
      </w:r>
      <w:r>
        <w:rPr>
          <w:rFonts w:hint="eastAsia" w:ascii="宋体" w:hAnsi="宋体" w:eastAsia="宋体" w:cs="宋体"/>
          <w:b/>
          <w:bCs/>
          <w:color w:val="auto"/>
          <w:highlight w:val="none"/>
        </w:rPr>
        <w:t>第四部分 投标人须知</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_Toc27370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18</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"_Toc8045" </w:instrText>
      </w:r>
      <w:r>
        <w:rPr>
          <w:color w:val="auto"/>
          <w:highlight w:val="none"/>
        </w:rPr>
        <w:fldChar w:fldCharType="separate"/>
      </w:r>
      <w:r>
        <w:rPr>
          <w:rFonts w:ascii="宋体" w:hAnsi="宋体" w:eastAsia="宋体" w:cs="宋体"/>
          <w:color w:val="auto"/>
          <w:highlight w:val="none"/>
        </w:rPr>
        <w:t xml:space="preserve">一、 </w:t>
      </w:r>
      <w:r>
        <w:rPr>
          <w:rFonts w:hint="eastAsia" w:ascii="宋体" w:hAnsi="宋体" w:eastAsia="宋体" w:cs="宋体"/>
          <w:color w:val="auto"/>
          <w:highlight w:val="none"/>
        </w:rPr>
        <w:t>说明</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_Toc8045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"_Toc2381" </w:instrText>
      </w:r>
      <w:r>
        <w:rPr>
          <w:color w:val="auto"/>
          <w:highlight w:val="none"/>
        </w:rPr>
        <w:fldChar w:fldCharType="separate"/>
      </w:r>
      <w:r>
        <w:rPr>
          <w:rFonts w:hint="eastAsia" w:ascii="宋体" w:hAnsi="宋体" w:eastAsia="宋体" w:cs="宋体"/>
          <w:color w:val="auto"/>
          <w:highlight w:val="none"/>
        </w:rPr>
        <w:t>1.适用范围</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_Toc2381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"_Toc15203" </w:instrText>
      </w:r>
      <w:r>
        <w:rPr>
          <w:color w:val="auto"/>
          <w:highlight w:val="none"/>
        </w:rPr>
        <w:fldChar w:fldCharType="separate"/>
      </w:r>
      <w:r>
        <w:rPr>
          <w:rFonts w:hint="eastAsia" w:ascii="宋体" w:hAnsi="宋体" w:eastAsia="宋体" w:cs="宋体"/>
          <w:color w:val="auto"/>
          <w:highlight w:val="none"/>
        </w:rPr>
        <w:t>2.定义</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_Toc15203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"_Toc1072" </w:instrText>
      </w:r>
      <w:r>
        <w:rPr>
          <w:color w:val="auto"/>
          <w:highlight w:val="none"/>
        </w:rPr>
        <w:fldChar w:fldCharType="separate"/>
      </w:r>
      <w:r>
        <w:rPr>
          <w:rFonts w:hint="eastAsia" w:ascii="宋体" w:hAnsi="宋体" w:eastAsia="宋体" w:cs="宋体"/>
          <w:color w:val="auto"/>
          <w:highlight w:val="none"/>
        </w:rPr>
        <w:t>3.货物和服务</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_Toc1072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"_Toc16909" </w:instrText>
      </w:r>
      <w:r>
        <w:rPr>
          <w:color w:val="auto"/>
          <w:highlight w:val="none"/>
        </w:rPr>
        <w:fldChar w:fldCharType="separate"/>
      </w:r>
      <w:r>
        <w:rPr>
          <w:rFonts w:hint="eastAsia" w:ascii="宋体" w:hAnsi="宋体" w:eastAsia="宋体" w:cs="宋体"/>
          <w:color w:val="auto"/>
          <w:highlight w:val="none"/>
        </w:rPr>
        <w:t>4.投标费用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_Toc16909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"_Toc24409" </w:instrText>
      </w:r>
      <w:r>
        <w:rPr>
          <w:color w:val="auto"/>
          <w:highlight w:val="none"/>
        </w:rPr>
        <w:fldChar w:fldCharType="separate"/>
      </w:r>
      <w:r>
        <w:rPr>
          <w:rFonts w:hint="eastAsia" w:ascii="宋体" w:hAnsi="宋体" w:eastAsia="宋体" w:cs="宋体"/>
          <w:color w:val="auto"/>
          <w:highlight w:val="none"/>
        </w:rPr>
        <w:t>5.知识产权</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_Toc24409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"_Toc25530" </w:instrText>
      </w:r>
      <w:r>
        <w:rPr>
          <w:color w:val="auto"/>
          <w:highlight w:val="none"/>
        </w:rPr>
        <w:fldChar w:fldCharType="separate"/>
      </w:r>
      <w:r>
        <w:rPr>
          <w:rFonts w:hint="eastAsia" w:ascii="宋体" w:hAnsi="宋体" w:eastAsia="宋体" w:cs="宋体"/>
          <w:color w:val="auto"/>
          <w:highlight w:val="none"/>
        </w:rPr>
        <w:t>6.关于联合体投标</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_Toc25530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"_Toc24312" </w:instrText>
      </w:r>
      <w:r>
        <w:rPr>
          <w:color w:val="auto"/>
          <w:highlight w:val="none"/>
        </w:rPr>
        <w:fldChar w:fldCharType="separate"/>
      </w:r>
      <w:r>
        <w:rPr>
          <w:rFonts w:hint="eastAsia" w:ascii="宋体" w:hAnsi="宋体" w:eastAsia="宋体" w:cs="宋体"/>
          <w:color w:val="auto"/>
          <w:highlight w:val="none"/>
        </w:rPr>
        <w:t>7.关于分支机构投标</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_Toc24312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"_Toc15504" </w:instrText>
      </w:r>
      <w:r>
        <w:rPr>
          <w:color w:val="auto"/>
          <w:highlight w:val="none"/>
        </w:rPr>
        <w:fldChar w:fldCharType="separate"/>
      </w:r>
      <w:r>
        <w:rPr>
          <w:rFonts w:ascii="宋体" w:hAnsi="宋体" w:eastAsia="宋体" w:cs="宋体"/>
          <w:color w:val="auto"/>
          <w:highlight w:val="none"/>
        </w:rPr>
        <w:t xml:space="preserve">二、 </w:t>
      </w:r>
      <w:r>
        <w:rPr>
          <w:rFonts w:hint="eastAsia" w:ascii="宋体" w:hAnsi="宋体" w:eastAsia="宋体" w:cs="宋体"/>
          <w:color w:val="auto"/>
          <w:highlight w:val="none"/>
        </w:rPr>
        <w:t>招标文件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_Toc15504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"_Toc15490" </w:instrText>
      </w:r>
      <w:r>
        <w:rPr>
          <w:color w:val="auto"/>
          <w:highlight w:val="none"/>
        </w:rPr>
        <w:fldChar w:fldCharType="separate"/>
      </w:r>
      <w:r>
        <w:rPr>
          <w:rFonts w:hint="eastAsia" w:ascii="宋体" w:hAnsi="宋体" w:eastAsia="宋体" w:cs="宋体"/>
          <w:color w:val="auto"/>
          <w:highlight w:val="none"/>
        </w:rPr>
        <w:t>8.招标文件的组成</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_Toc15490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"_Toc7789" </w:instrText>
      </w:r>
      <w:r>
        <w:rPr>
          <w:color w:val="auto"/>
          <w:highlight w:val="none"/>
        </w:rPr>
        <w:fldChar w:fldCharType="separate"/>
      </w:r>
      <w:r>
        <w:rPr>
          <w:rFonts w:hint="eastAsia" w:ascii="宋体" w:hAnsi="宋体" w:eastAsia="宋体" w:cs="宋体"/>
          <w:color w:val="auto"/>
          <w:highlight w:val="none"/>
        </w:rPr>
        <w:t>9.招标文件的澄清或修改</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_Toc7789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"_Toc3992" </w:instrText>
      </w:r>
      <w:r>
        <w:rPr>
          <w:color w:val="auto"/>
          <w:highlight w:val="none"/>
        </w:rPr>
        <w:fldChar w:fldCharType="separate"/>
      </w:r>
      <w:r>
        <w:rPr>
          <w:rFonts w:ascii="宋体" w:hAnsi="宋体" w:eastAsia="宋体" w:cs="宋体"/>
          <w:color w:val="auto"/>
          <w:highlight w:val="none"/>
        </w:rPr>
        <w:t xml:space="preserve">三、 </w:t>
      </w:r>
      <w:r>
        <w:rPr>
          <w:rFonts w:hint="eastAsia" w:ascii="宋体" w:hAnsi="宋体" w:eastAsia="宋体" w:cs="宋体"/>
          <w:color w:val="auto"/>
          <w:highlight w:val="none"/>
        </w:rPr>
        <w:t>投标文件的编制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_Toc3992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"_Toc708" </w:instrText>
      </w:r>
      <w:r>
        <w:rPr>
          <w:color w:val="auto"/>
          <w:highlight w:val="none"/>
        </w:rPr>
        <w:fldChar w:fldCharType="separate"/>
      </w:r>
      <w:r>
        <w:rPr>
          <w:rFonts w:hint="eastAsia" w:ascii="宋体" w:hAnsi="宋体" w:eastAsia="宋体" w:cs="宋体"/>
          <w:color w:val="auto"/>
          <w:highlight w:val="none"/>
        </w:rPr>
        <w:t>10.投标文件的语言及度量衡单位</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_Toc708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"_Toc29420" </w:instrText>
      </w:r>
      <w:r>
        <w:rPr>
          <w:color w:val="auto"/>
          <w:highlight w:val="none"/>
        </w:rPr>
        <w:fldChar w:fldCharType="separate"/>
      </w:r>
      <w:r>
        <w:rPr>
          <w:rFonts w:hint="eastAsia" w:ascii="宋体" w:hAnsi="宋体" w:eastAsia="宋体" w:cs="宋体"/>
          <w:color w:val="auto"/>
          <w:highlight w:val="none"/>
        </w:rPr>
        <w:t>11.投标文件的组成</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_Toc29420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"_Toc11356" </w:instrText>
      </w:r>
      <w:r>
        <w:rPr>
          <w:color w:val="auto"/>
          <w:highlight w:val="none"/>
        </w:rPr>
        <w:fldChar w:fldCharType="separate"/>
      </w:r>
      <w:r>
        <w:rPr>
          <w:rFonts w:hint="eastAsia" w:ascii="宋体" w:hAnsi="宋体" w:eastAsia="宋体" w:cs="宋体"/>
          <w:color w:val="auto"/>
          <w:highlight w:val="none"/>
        </w:rPr>
        <w:t>12.投标文件编制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_Toc11356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"_Toc28034" </w:instrText>
      </w:r>
      <w:r>
        <w:rPr>
          <w:color w:val="auto"/>
          <w:highlight w:val="none"/>
        </w:rPr>
        <w:fldChar w:fldCharType="separate"/>
      </w:r>
      <w:r>
        <w:rPr>
          <w:rFonts w:hint="eastAsia" w:ascii="宋体" w:hAnsi="宋体" w:eastAsia="宋体" w:cs="宋体"/>
          <w:color w:val="auto"/>
          <w:highlight w:val="none"/>
        </w:rPr>
        <w:t>13.投标报价说明</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_Toc28034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"_Toc34" </w:instrText>
      </w:r>
      <w:r>
        <w:rPr>
          <w:color w:val="auto"/>
          <w:highlight w:val="none"/>
        </w:rPr>
        <w:fldChar w:fldCharType="separate"/>
      </w:r>
      <w:r>
        <w:rPr>
          <w:rFonts w:hint="eastAsia" w:ascii="宋体" w:hAnsi="宋体" w:eastAsia="宋体" w:cs="宋体"/>
          <w:color w:val="auto"/>
          <w:highlight w:val="none"/>
        </w:rPr>
        <w:t>14.投标人所提供的服务或货物的证明文件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"_Toc10940" </w:instrText>
      </w:r>
      <w:r>
        <w:rPr>
          <w:color w:val="auto"/>
          <w:highlight w:val="none"/>
        </w:rPr>
        <w:fldChar w:fldCharType="separate"/>
      </w:r>
      <w:r>
        <w:rPr>
          <w:rFonts w:hint="eastAsia" w:ascii="宋体" w:hAnsi="宋体" w:eastAsia="宋体" w:cs="宋体"/>
          <w:color w:val="auto"/>
          <w:highlight w:val="none"/>
        </w:rPr>
        <w:t>15.★投标有效期</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_Toc10940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"_Toc5483" </w:instrText>
      </w:r>
      <w:r>
        <w:rPr>
          <w:color w:val="auto"/>
          <w:highlight w:val="none"/>
        </w:rPr>
        <w:fldChar w:fldCharType="separate"/>
      </w:r>
      <w:r>
        <w:rPr>
          <w:rFonts w:hint="eastAsia" w:ascii="宋体" w:hAnsi="宋体" w:eastAsia="宋体" w:cs="宋体"/>
          <w:color w:val="auto"/>
          <w:highlight w:val="none"/>
        </w:rPr>
        <w:t>16.★投标保证金</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_Toc5483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"_Toc8216" </w:instrText>
      </w:r>
      <w:r>
        <w:rPr>
          <w:color w:val="auto"/>
          <w:highlight w:val="none"/>
        </w:rPr>
        <w:fldChar w:fldCharType="separate"/>
      </w:r>
      <w:r>
        <w:rPr>
          <w:rFonts w:ascii="宋体" w:hAnsi="宋体" w:eastAsia="宋体" w:cs="宋体"/>
          <w:color w:val="auto"/>
          <w:highlight w:val="none"/>
        </w:rPr>
        <w:t xml:space="preserve">四、 </w:t>
      </w:r>
      <w:r>
        <w:rPr>
          <w:rFonts w:hint="eastAsia" w:ascii="宋体" w:hAnsi="宋体" w:eastAsia="宋体" w:cs="宋体"/>
          <w:color w:val="auto"/>
          <w:highlight w:val="none"/>
        </w:rPr>
        <w:t>投标文件的递交</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_Toc8216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"_Toc16724" </w:instrText>
      </w:r>
      <w:r>
        <w:rPr>
          <w:color w:val="auto"/>
          <w:highlight w:val="none"/>
        </w:rPr>
        <w:fldChar w:fldCharType="separate"/>
      </w:r>
      <w:r>
        <w:rPr>
          <w:rFonts w:hint="eastAsia" w:ascii="宋体" w:hAnsi="宋体" w:eastAsia="宋体" w:cs="宋体"/>
          <w:color w:val="auto"/>
          <w:highlight w:val="none"/>
        </w:rPr>
        <w:t>17.投标文件的装订，签署，密封和标记</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_Toc16724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"_Toc30088" </w:instrText>
      </w:r>
      <w:r>
        <w:rPr>
          <w:color w:val="auto"/>
          <w:highlight w:val="none"/>
        </w:rPr>
        <w:fldChar w:fldCharType="separate"/>
      </w:r>
      <w:r>
        <w:rPr>
          <w:rFonts w:hint="eastAsia" w:ascii="宋体" w:hAnsi="宋体" w:eastAsia="宋体" w:cs="宋体"/>
          <w:color w:val="auto"/>
          <w:highlight w:val="none"/>
        </w:rPr>
        <w:t>18.迟交的投标文件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_Toc30088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"_Toc15912" </w:instrText>
      </w:r>
      <w:r>
        <w:rPr>
          <w:color w:val="auto"/>
          <w:highlight w:val="none"/>
        </w:rPr>
        <w:fldChar w:fldCharType="separate"/>
      </w:r>
      <w:r>
        <w:rPr>
          <w:rFonts w:hint="eastAsia" w:ascii="宋体" w:hAnsi="宋体" w:eastAsia="宋体" w:cs="宋体"/>
          <w:color w:val="auto"/>
          <w:highlight w:val="none"/>
        </w:rPr>
        <w:t>19.投标样品、投标演示（如有要求）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_Toc15912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"_Toc28098" </w:instrText>
      </w:r>
      <w:r>
        <w:rPr>
          <w:color w:val="auto"/>
          <w:highlight w:val="none"/>
        </w:rPr>
        <w:fldChar w:fldCharType="separate"/>
      </w:r>
      <w:r>
        <w:rPr>
          <w:rFonts w:hint="eastAsia" w:ascii="宋体" w:hAnsi="宋体" w:eastAsia="宋体" w:cs="宋体"/>
          <w:color w:val="auto"/>
          <w:highlight w:val="none"/>
        </w:rPr>
        <w:t>20.投标截止期</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_Toc28098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"_Toc22260" </w:instrText>
      </w:r>
      <w:r>
        <w:rPr>
          <w:color w:val="auto"/>
          <w:highlight w:val="none"/>
        </w:rPr>
        <w:fldChar w:fldCharType="separate"/>
      </w:r>
      <w:r>
        <w:rPr>
          <w:rFonts w:hint="eastAsia" w:ascii="宋体" w:hAnsi="宋体" w:eastAsia="宋体" w:cs="宋体"/>
          <w:color w:val="auto"/>
          <w:highlight w:val="none"/>
        </w:rPr>
        <w:t>21.投标文件的补充、修改与撤回</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_Toc22260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"_Toc13835" </w:instrText>
      </w:r>
      <w:r>
        <w:rPr>
          <w:color w:val="auto"/>
          <w:highlight w:val="none"/>
        </w:rPr>
        <w:fldChar w:fldCharType="separate"/>
      </w:r>
      <w:r>
        <w:rPr>
          <w:rFonts w:ascii="宋体" w:hAnsi="宋体" w:eastAsia="宋体" w:cs="宋体"/>
          <w:color w:val="auto"/>
          <w:highlight w:val="none"/>
        </w:rPr>
        <w:t xml:space="preserve">五、 </w:t>
      </w:r>
      <w:r>
        <w:rPr>
          <w:rFonts w:hint="eastAsia" w:ascii="宋体" w:hAnsi="宋体" w:eastAsia="宋体" w:cs="宋体"/>
          <w:color w:val="auto"/>
          <w:highlight w:val="none"/>
        </w:rPr>
        <w:t>开标与评标</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_Toc13835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"_Toc174" </w:instrText>
      </w:r>
      <w:r>
        <w:rPr>
          <w:color w:val="auto"/>
          <w:highlight w:val="none"/>
        </w:rPr>
        <w:fldChar w:fldCharType="separate"/>
      </w:r>
      <w:r>
        <w:rPr>
          <w:rFonts w:hint="eastAsia" w:ascii="宋体" w:hAnsi="宋体" w:eastAsia="宋体" w:cs="宋体"/>
          <w:color w:val="auto"/>
          <w:highlight w:val="none"/>
        </w:rPr>
        <w:t>22.开标</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"_Toc318" </w:instrText>
      </w:r>
      <w:r>
        <w:rPr>
          <w:color w:val="auto"/>
          <w:highlight w:val="none"/>
        </w:rPr>
        <w:fldChar w:fldCharType="separate"/>
      </w:r>
      <w:r>
        <w:rPr>
          <w:rFonts w:hint="eastAsia" w:ascii="宋体" w:hAnsi="宋体" w:eastAsia="宋体" w:cs="宋体"/>
          <w:color w:val="auto"/>
          <w:highlight w:val="none"/>
        </w:rPr>
        <w:t>23.评标委员会及评标方法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_Toc318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"_Toc21911" </w:instrText>
      </w:r>
      <w:r>
        <w:rPr>
          <w:color w:val="auto"/>
          <w:highlight w:val="none"/>
        </w:rPr>
        <w:fldChar w:fldCharType="separate"/>
      </w:r>
      <w:r>
        <w:rPr>
          <w:rFonts w:hint="eastAsia" w:ascii="宋体" w:hAnsi="宋体" w:eastAsia="宋体" w:cs="宋体"/>
          <w:color w:val="auto"/>
          <w:highlight w:val="none"/>
        </w:rPr>
        <w:t>24.评审原则及评标过程的保密</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_Toc21911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"_Toc12318" </w:instrText>
      </w:r>
      <w:r>
        <w:rPr>
          <w:color w:val="auto"/>
          <w:highlight w:val="none"/>
        </w:rPr>
        <w:fldChar w:fldCharType="separate"/>
      </w:r>
      <w:r>
        <w:rPr>
          <w:rFonts w:hint="eastAsia" w:ascii="宋体" w:hAnsi="宋体" w:eastAsia="宋体" w:cs="宋体"/>
          <w:color w:val="auto"/>
          <w:highlight w:val="none"/>
        </w:rPr>
        <w:t>25.投标文件的初审</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_Toc12318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"_Toc19657" </w:instrText>
      </w:r>
      <w:r>
        <w:rPr>
          <w:color w:val="auto"/>
          <w:highlight w:val="none"/>
        </w:rPr>
        <w:fldChar w:fldCharType="separate"/>
      </w:r>
      <w:r>
        <w:rPr>
          <w:rFonts w:hint="eastAsia" w:ascii="宋体" w:hAnsi="宋体" w:eastAsia="宋体" w:cs="宋体"/>
          <w:color w:val="auto"/>
          <w:highlight w:val="none"/>
        </w:rPr>
        <w:t>26.商务、技术、价格评审（具体评审项目详见投标资料表）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_Toc19657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"_Toc6456" </w:instrText>
      </w:r>
      <w:r>
        <w:rPr>
          <w:color w:val="auto"/>
          <w:highlight w:val="none"/>
        </w:rPr>
        <w:fldChar w:fldCharType="separate"/>
      </w:r>
      <w:r>
        <w:rPr>
          <w:rFonts w:hint="eastAsia" w:ascii="宋体" w:hAnsi="宋体" w:eastAsia="宋体" w:cs="宋体"/>
          <w:color w:val="auto"/>
          <w:highlight w:val="none"/>
        </w:rPr>
        <w:t>27.优惠政策</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_Toc6456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"_Toc5898" </w:instrText>
      </w:r>
      <w:r>
        <w:rPr>
          <w:color w:val="auto"/>
          <w:highlight w:val="none"/>
        </w:rPr>
        <w:fldChar w:fldCharType="separate"/>
      </w:r>
      <w:r>
        <w:rPr>
          <w:rFonts w:hint="eastAsia" w:ascii="宋体" w:hAnsi="宋体" w:eastAsia="宋体" w:cs="宋体"/>
          <w:color w:val="auto"/>
          <w:highlight w:val="none"/>
        </w:rPr>
        <w:t>28.纪律和保密事项</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_Toc5898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"_Toc21732" </w:instrText>
      </w:r>
      <w:r>
        <w:rPr>
          <w:color w:val="auto"/>
          <w:highlight w:val="none"/>
        </w:rPr>
        <w:fldChar w:fldCharType="separate"/>
      </w:r>
      <w:r>
        <w:rPr>
          <w:rFonts w:ascii="宋体" w:hAnsi="宋体" w:eastAsia="宋体" w:cs="宋体"/>
          <w:color w:val="auto"/>
          <w:highlight w:val="none"/>
        </w:rPr>
        <w:t xml:space="preserve">六、 </w:t>
      </w:r>
      <w:r>
        <w:rPr>
          <w:rFonts w:hint="eastAsia" w:ascii="宋体" w:hAnsi="宋体" w:eastAsia="宋体" w:cs="宋体"/>
          <w:color w:val="auto"/>
          <w:highlight w:val="none"/>
        </w:rPr>
        <w:t>授予合同</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_Toc21732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"_Toc4954" </w:instrText>
      </w:r>
      <w:r>
        <w:rPr>
          <w:color w:val="auto"/>
          <w:highlight w:val="none"/>
        </w:rPr>
        <w:fldChar w:fldCharType="separate"/>
      </w:r>
      <w:r>
        <w:rPr>
          <w:rFonts w:hint="eastAsia" w:ascii="宋体" w:hAnsi="宋体" w:eastAsia="宋体" w:cs="宋体"/>
          <w:color w:val="auto"/>
          <w:highlight w:val="none"/>
        </w:rPr>
        <w:t>29.合同授予标准</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_Toc4954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"_Toc22043" </w:instrText>
      </w:r>
      <w:r>
        <w:rPr>
          <w:color w:val="auto"/>
          <w:highlight w:val="none"/>
        </w:rPr>
        <w:fldChar w:fldCharType="separate"/>
      </w:r>
      <w:r>
        <w:rPr>
          <w:rFonts w:hint="eastAsia" w:ascii="宋体" w:hAnsi="宋体" w:eastAsia="宋体" w:cs="宋体"/>
          <w:color w:val="auto"/>
          <w:highlight w:val="none"/>
        </w:rPr>
        <w:t>30.发布采购结果</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_Toc22043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"_Toc8411" </w:instrText>
      </w:r>
      <w:r>
        <w:rPr>
          <w:color w:val="auto"/>
          <w:highlight w:val="none"/>
        </w:rPr>
        <w:fldChar w:fldCharType="separate"/>
      </w:r>
      <w:r>
        <w:rPr>
          <w:rFonts w:hint="eastAsia" w:ascii="宋体" w:hAnsi="宋体" w:eastAsia="宋体" w:cs="宋体"/>
          <w:color w:val="auto"/>
          <w:highlight w:val="none"/>
        </w:rPr>
        <w:t>31.合同的签订与履行</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_Toc8411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"_Toc8004" </w:instrText>
      </w:r>
      <w:r>
        <w:rPr>
          <w:color w:val="auto"/>
          <w:highlight w:val="none"/>
        </w:rPr>
        <w:fldChar w:fldCharType="separate"/>
      </w:r>
      <w:r>
        <w:rPr>
          <w:rFonts w:hint="eastAsia" w:ascii="宋体" w:hAnsi="宋体" w:eastAsia="宋体" w:cs="宋体"/>
          <w:color w:val="auto"/>
          <w:highlight w:val="none"/>
        </w:rPr>
        <w:t>32.履约保证金</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_Toc8004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firstLine="420" w:firstLineChars="2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"_Toc5276" </w:instrText>
      </w:r>
      <w:r>
        <w:rPr>
          <w:color w:val="auto"/>
          <w:highlight w:val="none"/>
        </w:rPr>
        <w:fldChar w:fldCharType="separate"/>
      </w:r>
      <w:r>
        <w:rPr>
          <w:rFonts w:hint="eastAsia" w:ascii="宋体" w:hAnsi="宋体" w:eastAsia="宋体" w:cs="宋体"/>
          <w:color w:val="auto"/>
          <w:highlight w:val="none"/>
        </w:rPr>
        <w:t>七</w:t>
      </w:r>
      <w:r>
        <w:rPr>
          <w:rFonts w:ascii="宋体" w:hAnsi="宋体" w:eastAsia="宋体" w:cs="宋体"/>
          <w:color w:val="auto"/>
          <w:highlight w:val="none"/>
        </w:rPr>
        <w:t xml:space="preserve">、 </w:t>
      </w:r>
      <w:r>
        <w:rPr>
          <w:rFonts w:hint="eastAsia" w:ascii="宋体" w:hAnsi="宋体" w:eastAsia="宋体" w:cs="宋体"/>
          <w:color w:val="auto"/>
          <w:highlight w:val="none"/>
        </w:rPr>
        <w:t>其他</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_Toc5276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"_Toc19434" </w:instrText>
      </w:r>
      <w:r>
        <w:rPr>
          <w:color w:val="auto"/>
          <w:highlight w:val="none"/>
        </w:rPr>
        <w:fldChar w:fldCharType="separate"/>
      </w:r>
      <w:r>
        <w:rPr>
          <w:rFonts w:hint="eastAsia" w:ascii="宋体" w:hAnsi="宋体" w:eastAsia="宋体" w:cs="宋体"/>
          <w:color w:val="auto"/>
          <w:highlight w:val="none"/>
        </w:rPr>
        <w:t>35.招标文件的解释权</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_Toc19434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rPr>
          <w:rFonts w:ascii="宋体" w:hAnsi="宋体" w:eastAsia="宋体" w:cs="宋体"/>
          <w:b/>
          <w:bCs/>
          <w:color w:val="auto"/>
          <w:highlight w:val="none"/>
        </w:rPr>
      </w:pPr>
      <w:r>
        <w:rPr>
          <w:color w:val="auto"/>
          <w:highlight w:val="none"/>
        </w:rPr>
        <w:fldChar w:fldCharType="begin"/>
      </w:r>
      <w:r>
        <w:rPr>
          <w:color w:val="auto"/>
          <w:highlight w:val="none"/>
        </w:rPr>
        <w:instrText xml:space="preserve"> HYPERLINK \l "_Toc12226" </w:instrText>
      </w:r>
      <w:r>
        <w:rPr>
          <w:color w:val="auto"/>
          <w:highlight w:val="none"/>
        </w:rPr>
        <w:fldChar w:fldCharType="separate"/>
      </w:r>
      <w:r>
        <w:rPr>
          <w:rFonts w:hint="eastAsia" w:ascii="宋体" w:hAnsi="宋体" w:eastAsia="宋体" w:cs="宋体"/>
          <w:b/>
          <w:bCs/>
          <w:color w:val="auto"/>
          <w:highlight w:val="none"/>
        </w:rPr>
        <w:t>第五部分 合同格式（仅供参考）</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_Toc12226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35</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"_Toc19043" </w:instrText>
      </w:r>
      <w:r>
        <w:rPr>
          <w:color w:val="auto"/>
          <w:highlight w:val="none"/>
        </w:rPr>
        <w:fldChar w:fldCharType="separate"/>
      </w:r>
      <w:r>
        <w:rPr>
          <w:rFonts w:hint="eastAsia" w:ascii="宋体" w:hAnsi="宋体" w:eastAsia="宋体" w:cs="宋体"/>
          <w:color w:val="auto"/>
          <w:highlight w:val="none"/>
        </w:rPr>
        <w:t>合同格式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_Toc19043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rPr>
          <w:rFonts w:ascii="宋体" w:hAnsi="宋体" w:eastAsia="宋体" w:cs="宋体"/>
          <w:b/>
          <w:bCs/>
          <w:color w:val="auto"/>
          <w:highlight w:val="none"/>
        </w:rPr>
      </w:pPr>
      <w:r>
        <w:rPr>
          <w:color w:val="auto"/>
          <w:highlight w:val="none"/>
        </w:rPr>
        <w:fldChar w:fldCharType="begin"/>
      </w:r>
      <w:r>
        <w:rPr>
          <w:color w:val="auto"/>
          <w:highlight w:val="none"/>
        </w:rPr>
        <w:instrText xml:space="preserve"> HYPERLINK \l "_Toc15795" </w:instrText>
      </w:r>
      <w:r>
        <w:rPr>
          <w:color w:val="auto"/>
          <w:highlight w:val="none"/>
        </w:rPr>
        <w:fldChar w:fldCharType="separate"/>
      </w:r>
      <w:r>
        <w:rPr>
          <w:rFonts w:hint="eastAsia" w:ascii="宋体" w:hAnsi="宋体" w:eastAsia="宋体" w:cs="宋体"/>
          <w:b/>
          <w:bCs/>
          <w:color w:val="auto"/>
          <w:highlight w:val="none"/>
        </w:rPr>
        <w:t>第六部分  附件－投标文件格式</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_Toc15795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38</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"_Toc6425" </w:instrText>
      </w:r>
      <w:r>
        <w:rPr>
          <w:color w:val="auto"/>
          <w:highlight w:val="none"/>
        </w:rPr>
        <w:fldChar w:fldCharType="separate"/>
      </w:r>
      <w:r>
        <w:rPr>
          <w:rFonts w:hint="eastAsia" w:ascii="宋体" w:hAnsi="宋体" w:eastAsia="宋体" w:cs="宋体"/>
          <w:color w:val="auto"/>
          <w:highlight w:val="none"/>
        </w:rPr>
        <w:t>附件1.投标文件目录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_Toc6425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"_Toc10771" </w:instrText>
      </w:r>
      <w:r>
        <w:rPr>
          <w:color w:val="auto"/>
          <w:highlight w:val="none"/>
        </w:rPr>
        <w:fldChar w:fldCharType="separate"/>
      </w:r>
      <w:r>
        <w:rPr>
          <w:rFonts w:hint="eastAsia" w:ascii="宋体" w:hAnsi="宋体" w:eastAsia="宋体" w:cs="宋体"/>
          <w:color w:val="auto"/>
          <w:highlight w:val="none"/>
        </w:rPr>
        <w:t>附件1-1评分标准索引表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_Toc10771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"_Toc1045" </w:instrText>
      </w:r>
      <w:r>
        <w:rPr>
          <w:color w:val="auto"/>
          <w:highlight w:val="none"/>
        </w:rPr>
        <w:fldChar w:fldCharType="separate"/>
      </w:r>
      <w:r>
        <w:rPr>
          <w:rFonts w:hint="eastAsia" w:ascii="宋体" w:hAnsi="宋体" w:eastAsia="宋体" w:cs="宋体"/>
          <w:color w:val="auto"/>
          <w:highlight w:val="none"/>
        </w:rPr>
        <w:t>附件2.投标书格式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_Toc1045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"_Toc11248" </w:instrText>
      </w:r>
      <w:r>
        <w:rPr>
          <w:color w:val="auto"/>
          <w:highlight w:val="none"/>
        </w:rPr>
        <w:fldChar w:fldCharType="separate"/>
      </w:r>
      <w:r>
        <w:rPr>
          <w:rFonts w:hint="eastAsia" w:ascii="宋体" w:hAnsi="宋体" w:eastAsia="宋体" w:cs="宋体"/>
          <w:color w:val="auto"/>
          <w:highlight w:val="none"/>
        </w:rPr>
        <w:t>附件3.开标一览表格式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_Toc11248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"_Toc15530" </w:instrText>
      </w:r>
      <w:r>
        <w:rPr>
          <w:color w:val="auto"/>
          <w:highlight w:val="none"/>
        </w:rPr>
        <w:fldChar w:fldCharType="separate"/>
      </w:r>
      <w:r>
        <w:rPr>
          <w:rFonts w:hint="eastAsia" w:ascii="宋体" w:hAnsi="宋体" w:eastAsia="宋体" w:cs="宋体"/>
          <w:color w:val="auto"/>
          <w:highlight w:val="none"/>
        </w:rPr>
        <w:t>附件4.投标分项报价表格式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_Toc15530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"_Toc13261" </w:instrText>
      </w:r>
      <w:r>
        <w:rPr>
          <w:color w:val="auto"/>
          <w:highlight w:val="none"/>
        </w:rPr>
        <w:fldChar w:fldCharType="separate"/>
      </w:r>
      <w:r>
        <w:rPr>
          <w:rFonts w:hint="eastAsia" w:ascii="宋体" w:hAnsi="宋体" w:eastAsia="宋体" w:cs="宋体"/>
          <w:color w:val="auto"/>
          <w:highlight w:val="none"/>
        </w:rPr>
        <w:t>附件5.法定代表人证明书格式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_Toc13261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"_Toc19428" </w:instrText>
      </w:r>
      <w:r>
        <w:rPr>
          <w:color w:val="auto"/>
          <w:highlight w:val="none"/>
        </w:rPr>
        <w:fldChar w:fldCharType="separate"/>
      </w:r>
      <w:r>
        <w:rPr>
          <w:rFonts w:hint="eastAsia" w:ascii="宋体" w:hAnsi="宋体" w:eastAsia="宋体" w:cs="宋体"/>
          <w:color w:val="auto"/>
          <w:highlight w:val="none"/>
        </w:rPr>
        <w:t>附件6.法定代表人授权书格式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_Toc19428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"_Toc24266" </w:instrText>
      </w:r>
      <w:r>
        <w:rPr>
          <w:color w:val="auto"/>
          <w:highlight w:val="none"/>
        </w:rPr>
        <w:fldChar w:fldCharType="separate"/>
      </w:r>
      <w:r>
        <w:rPr>
          <w:rFonts w:hint="eastAsia" w:ascii="宋体" w:hAnsi="宋体" w:eastAsia="宋体" w:cs="宋体"/>
          <w:color w:val="auto"/>
          <w:highlight w:val="none"/>
        </w:rPr>
        <w:t>附件7.资格申明</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_Toc24266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"_Toc22915" </w:instrText>
      </w:r>
      <w:r>
        <w:rPr>
          <w:color w:val="auto"/>
          <w:highlight w:val="none"/>
        </w:rPr>
        <w:fldChar w:fldCharType="separate"/>
      </w:r>
      <w:r>
        <w:rPr>
          <w:rFonts w:hint="eastAsia" w:ascii="宋体" w:hAnsi="宋体" w:eastAsia="宋体" w:cs="宋体"/>
          <w:color w:val="auto"/>
          <w:highlight w:val="none"/>
        </w:rPr>
        <w:t>附件8.营业执照</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_Toc22915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"_Toc16457" </w:instrText>
      </w:r>
      <w:r>
        <w:rPr>
          <w:color w:val="auto"/>
          <w:highlight w:val="none"/>
        </w:rPr>
        <w:fldChar w:fldCharType="separate"/>
      </w:r>
      <w:r>
        <w:rPr>
          <w:rFonts w:hint="eastAsia" w:ascii="宋体" w:hAnsi="宋体" w:eastAsia="宋体" w:cs="宋体"/>
          <w:color w:val="auto"/>
          <w:highlight w:val="none"/>
        </w:rPr>
        <w:t>附件9.相关资质证明文件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_Toc16457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"_Toc29591" </w:instrText>
      </w:r>
      <w:r>
        <w:rPr>
          <w:color w:val="auto"/>
          <w:highlight w:val="none"/>
        </w:rPr>
        <w:fldChar w:fldCharType="separate"/>
      </w:r>
      <w:r>
        <w:rPr>
          <w:rFonts w:hint="eastAsia" w:ascii="宋体" w:hAnsi="宋体" w:eastAsia="宋体" w:cs="宋体"/>
          <w:color w:val="auto"/>
          <w:highlight w:val="none"/>
        </w:rPr>
        <w:t>附件10.商务条款偏离表格式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_Toc29591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"_Toc7552" </w:instrText>
      </w:r>
      <w:r>
        <w:rPr>
          <w:color w:val="auto"/>
          <w:highlight w:val="none"/>
        </w:rPr>
        <w:fldChar w:fldCharType="separate"/>
      </w:r>
      <w:r>
        <w:rPr>
          <w:rFonts w:hint="eastAsia" w:ascii="宋体" w:hAnsi="宋体" w:eastAsia="宋体" w:cs="宋体"/>
          <w:color w:val="auto"/>
          <w:highlight w:val="none"/>
        </w:rPr>
        <w:t>附件11.技术条款偏离表格式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_Toc7552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"_Toc9275" </w:instrText>
      </w:r>
      <w:r>
        <w:rPr>
          <w:color w:val="auto"/>
          <w:highlight w:val="none"/>
        </w:rPr>
        <w:fldChar w:fldCharType="separate"/>
      </w:r>
      <w:r>
        <w:rPr>
          <w:rFonts w:hint="eastAsia" w:ascii="宋体" w:hAnsi="宋体" w:eastAsia="宋体" w:cs="宋体"/>
          <w:color w:val="auto"/>
          <w:highlight w:val="none"/>
        </w:rPr>
        <w:t>附件12.重要技术参数（▲）响应表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_Toc9275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"_Toc19767" </w:instrText>
      </w:r>
      <w:r>
        <w:rPr>
          <w:color w:val="auto"/>
          <w:highlight w:val="none"/>
        </w:rPr>
        <w:fldChar w:fldCharType="separate"/>
      </w:r>
      <w:r>
        <w:rPr>
          <w:rFonts w:hint="eastAsia" w:ascii="宋体" w:hAnsi="宋体" w:eastAsia="宋体" w:cs="宋体"/>
          <w:color w:val="auto"/>
          <w:highlight w:val="none"/>
        </w:rPr>
        <w:t>附件13.业绩表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_Toc19767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"_Toc20567" </w:instrText>
      </w:r>
      <w:r>
        <w:rPr>
          <w:color w:val="auto"/>
          <w:highlight w:val="none"/>
        </w:rPr>
        <w:fldChar w:fldCharType="separate"/>
      </w:r>
      <w:r>
        <w:rPr>
          <w:rFonts w:hint="eastAsia" w:ascii="宋体" w:hAnsi="宋体" w:eastAsia="宋体" w:cs="宋体"/>
          <w:color w:val="auto"/>
          <w:highlight w:val="none"/>
        </w:rPr>
        <w:t>附件14.项目实施方案格式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_Toc20567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"_Toc2677" </w:instrText>
      </w:r>
      <w:r>
        <w:rPr>
          <w:color w:val="auto"/>
          <w:highlight w:val="none"/>
        </w:rPr>
        <w:fldChar w:fldCharType="separate"/>
      </w:r>
      <w:r>
        <w:rPr>
          <w:rFonts w:hint="eastAsia" w:ascii="宋体" w:hAnsi="宋体" w:eastAsia="宋体" w:cs="宋体"/>
          <w:color w:val="auto"/>
          <w:highlight w:val="none"/>
        </w:rPr>
        <w:t>附件15.实施本项目的有关人员资料表格式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_Toc2677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"_Toc27215" </w:instrText>
      </w:r>
      <w:r>
        <w:rPr>
          <w:color w:val="auto"/>
          <w:highlight w:val="none"/>
        </w:rPr>
        <w:fldChar w:fldCharType="separate"/>
      </w:r>
      <w:r>
        <w:rPr>
          <w:rFonts w:hint="eastAsia" w:ascii="宋体" w:hAnsi="宋体" w:eastAsia="宋体" w:cs="宋体"/>
          <w:color w:val="auto"/>
          <w:highlight w:val="none"/>
        </w:rPr>
        <w:t>附件16.投标货物说明一览表格式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_Toc27215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"_Toc22034" </w:instrText>
      </w:r>
      <w:r>
        <w:rPr>
          <w:color w:val="auto"/>
          <w:highlight w:val="none"/>
        </w:rPr>
        <w:fldChar w:fldCharType="separate"/>
      </w:r>
      <w:r>
        <w:rPr>
          <w:rFonts w:hint="eastAsia" w:ascii="宋体" w:hAnsi="宋体" w:eastAsia="宋体" w:cs="宋体"/>
          <w:color w:val="auto"/>
          <w:highlight w:val="none"/>
        </w:rPr>
        <w:t>附件17.在经营活动中没有重大违法记录的书面声明格式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_Toc22034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"_Toc3843" </w:instrText>
      </w:r>
      <w:r>
        <w:rPr>
          <w:color w:val="auto"/>
          <w:highlight w:val="none"/>
        </w:rPr>
        <w:fldChar w:fldCharType="separate"/>
      </w:r>
      <w:r>
        <w:rPr>
          <w:rFonts w:hint="eastAsia" w:ascii="宋体" w:hAnsi="宋体" w:eastAsia="宋体" w:cs="宋体"/>
          <w:color w:val="auto"/>
          <w:highlight w:val="none"/>
        </w:rPr>
        <w:t>附件18.投标保证金汇入情况说明格式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_Toc3843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57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0" w:leftChars="0"/>
        <w:rPr>
          <w:rFonts w:ascii="宋体" w:hAnsi="宋体" w:eastAsia="宋体" w:cs="宋体"/>
          <w:b/>
          <w:bCs/>
          <w:color w:val="auto"/>
          <w:highlight w:val="none"/>
        </w:rPr>
      </w:pPr>
      <w:r>
        <w:rPr>
          <w:color w:val="auto"/>
          <w:highlight w:val="none"/>
        </w:rPr>
        <w:fldChar w:fldCharType="begin"/>
      </w:r>
      <w:r>
        <w:rPr>
          <w:color w:val="auto"/>
          <w:highlight w:val="none"/>
        </w:rPr>
        <w:instrText xml:space="preserve"> HYPERLINK \l "_Toc21744" </w:instrText>
      </w:r>
      <w:r>
        <w:rPr>
          <w:color w:val="auto"/>
          <w:highlight w:val="none"/>
        </w:rPr>
        <w:fldChar w:fldCharType="separate"/>
      </w:r>
      <w:r>
        <w:rPr>
          <w:rFonts w:hint="eastAsia" w:ascii="宋体" w:hAnsi="宋体" w:eastAsia="宋体" w:cs="宋体"/>
          <w:b/>
          <w:bCs/>
          <w:color w:val="auto"/>
          <w:highlight w:val="none"/>
        </w:rPr>
        <w:t>第七部分 附件-开标文件格式</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_Toc21744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59</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pPr>
        <w:pStyle w:val="7"/>
        <w:tabs>
          <w:tab w:val="right" w:leader="dot" w:pos="8306"/>
          <w:tab w:val="clear" w:pos="8296"/>
        </w:tabs>
        <w:adjustRightInd/>
        <w:snapToGrid/>
        <w:spacing w:after="0"/>
        <w:ind w:left="0" w:leftChars="0"/>
        <w:rPr>
          <w:rFonts w:ascii="宋体" w:hAnsi="宋体" w:eastAsia="宋体" w:cs="宋体"/>
          <w:b/>
          <w:bCs/>
          <w:color w:val="auto"/>
          <w:highlight w:val="none"/>
        </w:rPr>
      </w:pPr>
      <w:r>
        <w:rPr>
          <w:color w:val="auto"/>
          <w:highlight w:val="none"/>
        </w:rPr>
        <w:fldChar w:fldCharType="begin"/>
      </w:r>
      <w:r>
        <w:rPr>
          <w:color w:val="auto"/>
          <w:highlight w:val="none"/>
        </w:rPr>
        <w:instrText xml:space="preserve"> HYPERLINK \l "_Toc21573" </w:instrText>
      </w:r>
      <w:r>
        <w:rPr>
          <w:color w:val="auto"/>
          <w:highlight w:val="none"/>
        </w:rPr>
        <w:fldChar w:fldCharType="separate"/>
      </w:r>
      <w:r>
        <w:rPr>
          <w:rFonts w:hint="eastAsia" w:ascii="宋体" w:hAnsi="宋体" w:eastAsia="宋体" w:cs="宋体"/>
          <w:b/>
          <w:bCs/>
          <w:color w:val="auto"/>
          <w:highlight w:val="none"/>
        </w:rPr>
        <w:t>第八部分 附件-其他文件格式（如有需求）</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_Toc21573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59</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"_Toc29433" </w:instrText>
      </w:r>
      <w:r>
        <w:rPr>
          <w:color w:val="auto"/>
          <w:highlight w:val="none"/>
        </w:rPr>
        <w:fldChar w:fldCharType="separate"/>
      </w:r>
      <w:r>
        <w:rPr>
          <w:rFonts w:hint="eastAsia" w:ascii="宋体" w:hAnsi="宋体" w:eastAsia="宋体" w:cs="宋体"/>
          <w:color w:val="auto"/>
          <w:highlight w:val="none"/>
        </w:rPr>
        <w:t>附件1.中小企业声明函（投标人为中小企业时适用）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_Toc29433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"_Toc21108" </w:instrText>
      </w:r>
      <w:r>
        <w:rPr>
          <w:color w:val="auto"/>
          <w:highlight w:val="none"/>
        </w:rPr>
        <w:fldChar w:fldCharType="separate"/>
      </w:r>
      <w:r>
        <w:rPr>
          <w:rFonts w:hint="eastAsia" w:ascii="宋体" w:hAnsi="宋体" w:eastAsia="宋体" w:cs="宋体"/>
          <w:color w:val="auto"/>
          <w:highlight w:val="none"/>
        </w:rPr>
        <w:t>附件2.《残疾人福利性单位声明函》（残疾人福利性单位适用）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_Toc21108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"_Toc15531" </w:instrText>
      </w:r>
      <w:r>
        <w:rPr>
          <w:color w:val="auto"/>
          <w:highlight w:val="none"/>
        </w:rPr>
        <w:fldChar w:fldCharType="separate"/>
      </w:r>
      <w:r>
        <w:rPr>
          <w:rFonts w:hint="eastAsia" w:ascii="宋体" w:hAnsi="宋体" w:eastAsia="宋体" w:cs="宋体"/>
          <w:color w:val="auto"/>
          <w:highlight w:val="none"/>
        </w:rPr>
        <w:t>附件3.联合体共同投标协议书（可选）</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_Toc15531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"_Toc29119" </w:instrText>
      </w:r>
      <w:r>
        <w:rPr>
          <w:color w:val="auto"/>
          <w:highlight w:val="none"/>
        </w:rPr>
        <w:fldChar w:fldCharType="separate"/>
      </w:r>
      <w:r>
        <w:rPr>
          <w:rFonts w:hint="eastAsia" w:ascii="宋体" w:hAnsi="宋体" w:eastAsia="宋体" w:cs="宋体"/>
          <w:color w:val="auto"/>
          <w:highlight w:val="none"/>
        </w:rPr>
        <w:t>附件4.分包意向协议书（可选）</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_Toc29119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"_Toc3658" </w:instrText>
      </w:r>
      <w:r>
        <w:rPr>
          <w:color w:val="auto"/>
          <w:highlight w:val="none"/>
        </w:rPr>
        <w:fldChar w:fldCharType="separate"/>
      </w:r>
      <w:r>
        <w:rPr>
          <w:rFonts w:hint="eastAsia" w:ascii="宋体" w:hAnsi="宋体" w:eastAsia="宋体" w:cs="宋体"/>
          <w:color w:val="auto"/>
          <w:highlight w:val="none"/>
        </w:rPr>
        <w:t>附件5.投标担保函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_Toc3658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"_Toc137" </w:instrText>
      </w:r>
      <w:r>
        <w:rPr>
          <w:color w:val="auto"/>
          <w:highlight w:val="none"/>
        </w:rPr>
        <w:fldChar w:fldCharType="separate"/>
      </w:r>
      <w:r>
        <w:rPr>
          <w:rFonts w:hint="eastAsia" w:ascii="宋体" w:hAnsi="宋体" w:eastAsia="宋体" w:cs="宋体"/>
          <w:color w:val="auto"/>
          <w:highlight w:val="none"/>
        </w:rPr>
        <w:t>附件6.履约担保函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_Toc137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70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7"/>
        <w:tabs>
          <w:tab w:val="right" w:leader="dot" w:pos="8306"/>
          <w:tab w:val="clear" w:pos="8296"/>
        </w:tabs>
        <w:adjustRightInd/>
        <w:snapToGrid/>
        <w:spacing w:after="0"/>
        <w:ind w:left="660" w:leftChars="300"/>
        <w:rPr>
          <w:rFonts w:ascii="宋体" w:hAnsi="宋体" w:eastAsia="宋体" w:cs="宋体"/>
          <w:color w:val="auto"/>
          <w:highlight w:val="none"/>
        </w:rPr>
      </w:pPr>
      <w:r>
        <w:rPr>
          <w:color w:val="auto"/>
          <w:highlight w:val="none"/>
        </w:rPr>
        <w:fldChar w:fldCharType="begin"/>
      </w:r>
      <w:r>
        <w:rPr>
          <w:color w:val="auto"/>
          <w:highlight w:val="none"/>
        </w:rPr>
        <w:instrText xml:space="preserve"> HYPERLINK \l "_Toc8346" </w:instrText>
      </w:r>
      <w:r>
        <w:rPr>
          <w:color w:val="auto"/>
          <w:highlight w:val="none"/>
        </w:rPr>
        <w:fldChar w:fldCharType="separate"/>
      </w:r>
      <w:r>
        <w:rPr>
          <w:rFonts w:hint="eastAsia" w:ascii="宋体" w:hAnsi="宋体" w:eastAsia="宋体" w:cs="宋体"/>
          <w:color w:val="auto"/>
          <w:highlight w:val="none"/>
        </w:rPr>
        <w:t>附件7.获取招标文件登记表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_Toc8346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72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13"/>
        <w:tabs>
          <w:tab w:val="right" w:leader="dot" w:pos="8306"/>
          <w:tab w:val="clear" w:pos="8296"/>
        </w:tabs>
        <w:adjustRightInd/>
        <w:snapToGrid/>
        <w:spacing w:after="0"/>
        <w:ind w:left="0" w:leftChars="0"/>
        <w:rPr>
          <w:rFonts w:ascii="宋体" w:hAnsi="宋体" w:eastAsia="宋体" w:cs="宋体"/>
          <w:color w:val="auto"/>
          <w:szCs w:val="21"/>
          <w:highlight w:val="none"/>
        </w:rPr>
      </w:pPr>
      <w:r>
        <w:rPr>
          <w:rFonts w:hint="eastAsia" w:ascii="宋体" w:hAnsi="宋体" w:eastAsia="宋体" w:cs="宋体"/>
          <w:color w:val="auto"/>
          <w:sz w:val="21"/>
          <w:szCs w:val="21"/>
          <w:highlight w:val="none"/>
        </w:rPr>
        <w:fldChar w:fldCharType="end"/>
      </w:r>
      <w:r>
        <w:rPr>
          <w:rFonts w:hint="eastAsia" w:ascii="宋体" w:hAnsi="宋体" w:eastAsia="宋体" w:cs="宋体"/>
          <w:color w:val="auto"/>
          <w:szCs w:val="21"/>
          <w:highlight w:val="none"/>
        </w:rPr>
        <w:br w:type="page"/>
      </w:r>
      <w:bookmarkStart w:id="236" w:name="_GoBack"/>
      <w:bookmarkEnd w:id="236"/>
    </w:p>
    <w:p>
      <w:pPr>
        <w:pStyle w:val="3"/>
        <w:spacing w:before="0" w:after="0" w:line="360" w:lineRule="auto"/>
        <w:rPr>
          <w:color w:val="auto"/>
          <w:sz w:val="28"/>
          <w:szCs w:val="28"/>
          <w:highlight w:val="none"/>
        </w:rPr>
      </w:pPr>
      <w:bookmarkStart w:id="0" w:name="_Toc20722"/>
      <w:r>
        <w:rPr>
          <w:rFonts w:hint="eastAsia"/>
          <w:color w:val="auto"/>
          <w:sz w:val="28"/>
          <w:szCs w:val="28"/>
          <w:highlight w:val="none"/>
        </w:rPr>
        <w:t>第一部分 投标邀请</w:t>
      </w:r>
      <w:bookmarkEnd w:id="0"/>
    </w:p>
    <w:p>
      <w:pPr>
        <w:pStyle w:val="4"/>
        <w:spacing w:before="0" w:after="0" w:line="360" w:lineRule="auto"/>
        <w:jc w:val="center"/>
        <w:rPr>
          <w:rFonts w:ascii="宋体" w:hAnsi="宋体" w:eastAsia="宋体" w:cs="宋体"/>
          <w:color w:val="auto"/>
          <w:highlight w:val="none"/>
        </w:rPr>
      </w:pPr>
      <w:bookmarkStart w:id="1" w:name="_Toc13903"/>
      <w:r>
        <w:rPr>
          <w:rFonts w:hint="eastAsia" w:ascii="宋体" w:hAnsi="宋体" w:eastAsia="宋体" w:cs="宋体"/>
          <w:color w:val="auto"/>
          <w:highlight w:val="none"/>
        </w:rPr>
        <w:t>投标邀请书</w:t>
      </w:r>
      <w:bookmarkEnd w:id="1"/>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三方诚信招标有限公司东莞分公司</w:t>
      </w:r>
      <w:r>
        <w:rPr>
          <w:rFonts w:ascii="宋体" w:hAnsi="宋体" w:eastAsia="宋体"/>
          <w:color w:val="auto"/>
          <w:sz w:val="21"/>
          <w:szCs w:val="21"/>
          <w:highlight w:val="none"/>
        </w:rPr>
        <w:t>（以下简称</w:t>
      </w:r>
      <w:r>
        <w:rPr>
          <w:rFonts w:hint="eastAsia" w:ascii="宋体" w:hAnsi="宋体" w:eastAsia="宋体"/>
          <w:color w:val="auto"/>
          <w:sz w:val="21"/>
          <w:szCs w:val="21"/>
          <w:highlight w:val="none"/>
        </w:rPr>
        <w:t>“采购代理机构”</w:t>
      </w:r>
      <w:r>
        <w:rPr>
          <w:rFonts w:ascii="宋体" w:hAnsi="宋体" w:eastAsia="宋体"/>
          <w:color w:val="auto"/>
          <w:sz w:val="21"/>
          <w:szCs w:val="21"/>
          <w:highlight w:val="none"/>
        </w:rPr>
        <w:t>）受</w:t>
      </w:r>
      <w:r>
        <w:rPr>
          <w:rFonts w:hint="eastAsia" w:ascii="宋体" w:hAnsi="宋体" w:eastAsia="宋体"/>
          <w:b/>
          <w:color w:val="auto"/>
          <w:sz w:val="21"/>
          <w:szCs w:val="21"/>
          <w:highlight w:val="none"/>
          <w:u w:val="single"/>
        </w:rPr>
        <w:t>东莞职业技术学院</w:t>
      </w:r>
      <w:r>
        <w:rPr>
          <w:rFonts w:ascii="宋体" w:hAnsi="宋体" w:eastAsia="宋体"/>
          <w:color w:val="auto"/>
          <w:sz w:val="21"/>
          <w:szCs w:val="21"/>
          <w:highlight w:val="none"/>
        </w:rPr>
        <w:t>（以下简称</w:t>
      </w:r>
      <w:r>
        <w:rPr>
          <w:rFonts w:hint="eastAsia" w:ascii="宋体" w:hAnsi="宋体" w:eastAsia="宋体"/>
          <w:color w:val="auto"/>
          <w:sz w:val="21"/>
          <w:szCs w:val="21"/>
          <w:highlight w:val="none"/>
        </w:rPr>
        <w:t>“采购人”</w:t>
      </w:r>
      <w:r>
        <w:rPr>
          <w:rFonts w:ascii="宋体" w:hAnsi="宋体" w:eastAsia="宋体"/>
          <w:color w:val="auto"/>
          <w:sz w:val="21"/>
          <w:szCs w:val="21"/>
          <w:highlight w:val="none"/>
        </w:rPr>
        <w:t>）委托，</w:t>
      </w:r>
      <w:r>
        <w:rPr>
          <w:rFonts w:hint="eastAsia" w:ascii="宋体" w:hAnsi="宋体" w:eastAsia="宋体"/>
          <w:color w:val="auto"/>
          <w:sz w:val="21"/>
          <w:szCs w:val="21"/>
          <w:highlight w:val="none"/>
        </w:rPr>
        <w:t>现</w:t>
      </w:r>
      <w:r>
        <w:rPr>
          <w:rFonts w:ascii="宋体" w:hAnsi="宋体" w:eastAsia="宋体"/>
          <w:color w:val="auto"/>
          <w:sz w:val="21"/>
          <w:szCs w:val="21"/>
          <w:highlight w:val="none"/>
        </w:rPr>
        <w:t>就</w:t>
      </w:r>
      <w:r>
        <w:rPr>
          <w:rFonts w:hint="eastAsia" w:ascii="宋体" w:hAnsi="宋体" w:eastAsia="宋体"/>
          <w:b/>
          <w:color w:val="auto"/>
          <w:sz w:val="21"/>
          <w:szCs w:val="21"/>
          <w:highlight w:val="none"/>
          <w:u w:val="single"/>
        </w:rPr>
        <w:t>测绘无人机及相关配套设备采购项目</w:t>
      </w:r>
      <w:r>
        <w:rPr>
          <w:rFonts w:hint="eastAsia" w:ascii="宋体" w:hAnsi="宋体" w:eastAsia="宋体"/>
          <w:color w:val="auto"/>
          <w:sz w:val="21"/>
          <w:szCs w:val="21"/>
          <w:highlight w:val="none"/>
        </w:rPr>
        <w:t>（采购项目编号：</w:t>
      </w:r>
      <w:r>
        <w:rPr>
          <w:rFonts w:hint="eastAsia" w:ascii="宋体" w:hAnsi="宋体" w:eastAsia="宋体"/>
          <w:b/>
          <w:color w:val="auto"/>
          <w:sz w:val="21"/>
          <w:szCs w:val="21"/>
          <w:highlight w:val="none"/>
          <w:u w:val="single"/>
        </w:rPr>
        <w:t>CGB20220127</w:t>
      </w:r>
      <w:r>
        <w:rPr>
          <w:rFonts w:hint="eastAsia" w:ascii="宋体" w:hAnsi="宋体" w:eastAsia="宋体"/>
          <w:color w:val="auto"/>
          <w:sz w:val="21"/>
          <w:szCs w:val="21"/>
          <w:highlight w:val="none"/>
        </w:rPr>
        <w:t>）</w:t>
      </w:r>
      <w:r>
        <w:rPr>
          <w:rFonts w:hint="eastAsia" w:ascii="宋体" w:hAnsi="宋体" w:eastAsia="宋体" w:cs="Times New Roman"/>
          <w:color w:val="auto"/>
          <w:sz w:val="21"/>
          <w:szCs w:val="21"/>
          <w:highlight w:val="none"/>
        </w:rPr>
        <w:t>进行国内公开招标采购</w:t>
      </w:r>
      <w:r>
        <w:rPr>
          <w:rFonts w:hint="eastAsia" w:ascii="宋体" w:hAnsi="宋体" w:eastAsia="宋体"/>
          <w:color w:val="auto"/>
          <w:sz w:val="21"/>
          <w:szCs w:val="21"/>
          <w:highlight w:val="none"/>
        </w:rPr>
        <w:t>，欢迎符合招标文件要求的国内投标人参加投标</w:t>
      </w:r>
      <w:r>
        <w:rPr>
          <w:rFonts w:ascii="宋体" w:hAnsi="宋体" w:eastAsia="宋体"/>
          <w:color w:val="auto"/>
          <w:sz w:val="21"/>
          <w:szCs w:val="21"/>
          <w:highlight w:val="none"/>
        </w:rPr>
        <w:t>。有关事项如下：</w:t>
      </w:r>
    </w:p>
    <w:p>
      <w:pPr>
        <w:adjustRightInd/>
        <w:snapToGrid/>
        <w:spacing w:after="0" w:line="400" w:lineRule="exact"/>
        <w:rPr>
          <w:rFonts w:ascii="宋体" w:hAnsi="宋体" w:eastAsia="宋体"/>
          <w:b/>
          <w:color w:val="auto"/>
          <w:sz w:val="21"/>
          <w:szCs w:val="21"/>
          <w:highlight w:val="none"/>
        </w:rPr>
      </w:pP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一、招标项目的名称、用途、简要技术要求或者招标项目的性质</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1、项目内容：</w:t>
      </w:r>
      <w:r>
        <w:rPr>
          <w:rFonts w:hint="eastAsia" w:ascii="宋体" w:hAnsi="宋体" w:eastAsia="宋体"/>
          <w:b/>
          <w:color w:val="auto"/>
          <w:sz w:val="21"/>
          <w:szCs w:val="21"/>
          <w:highlight w:val="none"/>
          <w:u w:val="single"/>
        </w:rPr>
        <w:t>测绘无人机及相关配套设备</w:t>
      </w:r>
      <w:r>
        <w:rPr>
          <w:rFonts w:hint="eastAsia" w:ascii="宋体" w:hAnsi="宋体" w:eastAsia="宋体"/>
          <w:color w:val="auto"/>
          <w:sz w:val="21"/>
          <w:szCs w:val="21"/>
          <w:highlight w:val="none"/>
        </w:rPr>
        <w:t>采购一项，预算：</w:t>
      </w:r>
      <w:r>
        <w:rPr>
          <w:rFonts w:hint="eastAsia" w:ascii="宋体" w:hAnsi="宋体" w:eastAsia="宋体"/>
          <w:b/>
          <w:color w:val="auto"/>
          <w:sz w:val="21"/>
          <w:szCs w:val="21"/>
          <w:highlight w:val="none"/>
          <w:u w:val="single"/>
        </w:rPr>
        <w:t>224,392.00</w:t>
      </w:r>
      <w:r>
        <w:rPr>
          <w:rFonts w:hint="eastAsia" w:ascii="宋体" w:hAnsi="宋体" w:eastAsia="宋体"/>
          <w:color w:val="auto"/>
          <w:sz w:val="21"/>
          <w:szCs w:val="21"/>
          <w:highlight w:val="none"/>
        </w:rPr>
        <w:t>元。</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2、本项目不接受联合体投标。</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3、简要技术要求或招标项目的性质：详细内容请参阅招标文件第三部分《用户需求书》。</w:t>
      </w:r>
    </w:p>
    <w:p>
      <w:pPr>
        <w:adjustRightInd/>
        <w:snapToGrid/>
        <w:spacing w:after="0" w:line="400" w:lineRule="exact"/>
        <w:rPr>
          <w:rFonts w:ascii="宋体" w:hAnsi="宋体" w:eastAsia="宋体"/>
          <w:b/>
          <w:color w:val="auto"/>
          <w:sz w:val="21"/>
          <w:szCs w:val="21"/>
          <w:highlight w:val="none"/>
        </w:rPr>
      </w:pP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二、申请人的资格要求</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1.投标供应商应具备《政府采购法》第二十二条规定的条件，提供下列材料：</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2）有依法缴纳税收和社会保障资金的良好记录：提供投标截止日前6个月内任意1个月依法缴纳税收和社会保障资金的相关材料。如依法免税或不需要缴纳社会保障资金的，提供相应证明材料。</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3）具有良好的商业信誉和健全的财务会计制度：供应商必须具有良好的商业信誉和健全的财务会计制度（提供2020年度或2021年度财务状况报告或基本开户行出具的资信证明）。</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4）履行合同所必须的设备和专业技术能力：填报设备及专业技术能力情况，格式自拟。</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5）参加采购活动前3年内，在经营活动中没有重大违法记录：在经营活动中没有重大违法记录：参照投标文件格式相关承诺格式内容。重大违法记录，是指供应商因违法经营受到刑事处罚或者责令停产停业、吊销许可证或者执照、较大数额罚款等行政处罚。</w:t>
      </w:r>
    </w:p>
    <w:p>
      <w:pPr>
        <w:adjustRightInd/>
        <w:snapToGrid/>
        <w:spacing w:after="0" w:line="400" w:lineRule="exact"/>
        <w:ind w:firstLine="422" w:firstLineChars="200"/>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投标人如不能完整提供上述2）-4）项证明资料的，须提供资格申明（参照投标文件格式相关承诺格式内容）。</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6）信用记录：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 </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7）供应商必须符合法律、行政法规规定的其他条件：单位负责人为同一人或者存在直接控股、管理关系的不同供应商，不得同时参加本采购项目投标。为本项目提供整体设计、规范编制或者项目管理、监理、检测等服务的供应商，不得再参与本项目投标。</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2.本项目的特定资格要求：</w:t>
      </w:r>
    </w:p>
    <w:p>
      <w:pPr>
        <w:adjustRightInd/>
        <w:snapToGrid/>
        <w:spacing w:after="0" w:line="400" w:lineRule="exact"/>
        <w:ind w:firstLine="420" w:firstLineChars="200"/>
        <w:rPr>
          <w:rFonts w:eastAsia="宋体"/>
          <w:color w:val="auto"/>
          <w:highlight w:val="none"/>
        </w:rPr>
      </w:pPr>
      <w:r>
        <w:rPr>
          <w:rFonts w:hint="eastAsia" w:ascii="宋体" w:hAnsi="宋体" w:eastAsia="宋体"/>
          <w:color w:val="auto"/>
          <w:sz w:val="21"/>
          <w:szCs w:val="21"/>
          <w:highlight w:val="none"/>
        </w:rPr>
        <w:t>（1）无。</w:t>
      </w:r>
    </w:p>
    <w:p>
      <w:pPr>
        <w:adjustRightInd/>
        <w:snapToGrid/>
        <w:spacing w:after="0" w:line="400" w:lineRule="exact"/>
        <w:rPr>
          <w:rFonts w:ascii="宋体" w:hAnsi="宋体" w:eastAsia="宋体"/>
          <w:b/>
          <w:color w:val="auto"/>
          <w:sz w:val="21"/>
          <w:szCs w:val="21"/>
          <w:highlight w:val="none"/>
        </w:rPr>
      </w:pP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三、项目公示时间、招标文件领购时间、地点、方式</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1、项目公示时间：2022年</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lang w:val="en-US" w:eastAsia="zh-CN"/>
        </w:rPr>
        <w:t>23</w:t>
      </w:r>
      <w:r>
        <w:rPr>
          <w:rFonts w:hint="eastAsia" w:ascii="宋体" w:hAnsi="宋体" w:eastAsia="宋体"/>
          <w:color w:val="auto"/>
          <w:sz w:val="21"/>
          <w:szCs w:val="21"/>
          <w:highlight w:val="none"/>
        </w:rPr>
        <w:t>日起至2022年</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lang w:val="en-US" w:eastAsia="zh-CN"/>
        </w:rPr>
        <w:t>30</w:t>
      </w:r>
      <w:r>
        <w:rPr>
          <w:rFonts w:hint="eastAsia" w:ascii="宋体" w:hAnsi="宋体" w:eastAsia="宋体"/>
          <w:color w:val="auto"/>
          <w:sz w:val="21"/>
          <w:szCs w:val="21"/>
          <w:highlight w:val="none"/>
        </w:rPr>
        <w:t>日。</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2、招标文件领购</w:t>
      </w:r>
      <w:r>
        <w:rPr>
          <w:rFonts w:ascii="宋体" w:hAnsi="宋体" w:eastAsia="宋体"/>
          <w:color w:val="auto"/>
          <w:sz w:val="21"/>
          <w:szCs w:val="21"/>
          <w:highlight w:val="none"/>
        </w:rPr>
        <w:t>时间：</w:t>
      </w:r>
      <w:r>
        <w:rPr>
          <w:rFonts w:hint="eastAsia" w:ascii="宋体" w:hAnsi="宋体" w:eastAsia="宋体"/>
          <w:color w:val="auto"/>
          <w:sz w:val="21"/>
          <w:szCs w:val="21"/>
          <w:highlight w:val="none"/>
        </w:rPr>
        <w:t>2022年</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lang w:val="en-US" w:eastAsia="zh-CN"/>
        </w:rPr>
        <w:t>23</w:t>
      </w:r>
      <w:r>
        <w:rPr>
          <w:rFonts w:hint="eastAsia" w:ascii="宋体" w:hAnsi="宋体" w:eastAsia="宋体"/>
          <w:color w:val="auto"/>
          <w:sz w:val="21"/>
          <w:szCs w:val="21"/>
          <w:highlight w:val="none"/>
        </w:rPr>
        <w:t>日起至2022年</w:t>
      </w:r>
      <w:r>
        <w:rPr>
          <w:rFonts w:hint="eastAsia" w:ascii="宋体" w:hAnsi="宋体" w:eastAsia="宋体"/>
          <w:color w:val="auto"/>
          <w:sz w:val="21"/>
          <w:szCs w:val="21"/>
          <w:highlight w:val="none"/>
          <w:lang w:val="en-US" w:eastAsia="zh-CN"/>
        </w:rPr>
        <w:t>6</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lang w:val="en-US" w:eastAsia="zh-CN"/>
        </w:rPr>
        <w:t>30</w:t>
      </w:r>
      <w:r>
        <w:rPr>
          <w:rFonts w:hint="eastAsia" w:ascii="宋体" w:hAnsi="宋体" w:eastAsia="宋体"/>
          <w:color w:val="auto"/>
          <w:sz w:val="21"/>
          <w:szCs w:val="21"/>
          <w:highlight w:val="none"/>
        </w:rPr>
        <w:t xml:space="preserve">日（节假日除外），上午9：00～12：00，下午14：30～17：30（北京时间）。 </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3、招标文件领购方式：线下领购或线上领购</w:t>
      </w:r>
      <w:r>
        <w:rPr>
          <w:rFonts w:hint="eastAsia" w:ascii="宋体" w:hAnsi="宋体" w:eastAsia="宋体"/>
          <w:color w:val="auto"/>
          <w:sz w:val="21"/>
          <w:szCs w:val="21"/>
          <w:highlight w:val="none"/>
          <w:lang w:eastAsia="zh-CN"/>
        </w:rPr>
        <w:t>（推荐采用）</w:t>
      </w:r>
      <w:r>
        <w:rPr>
          <w:rFonts w:hint="eastAsia" w:ascii="宋体" w:hAnsi="宋体" w:eastAsia="宋体"/>
          <w:color w:val="auto"/>
          <w:sz w:val="21"/>
          <w:szCs w:val="21"/>
          <w:highlight w:val="none"/>
        </w:rPr>
        <w:t>。</w:t>
      </w:r>
    </w:p>
    <w:p>
      <w:pPr>
        <w:adjustRightInd/>
        <w:snapToGrid/>
        <w:spacing w:after="0" w:line="400" w:lineRule="exact"/>
        <w:ind w:firstLine="422" w:firstLineChars="200"/>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线下领购：</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（1）投标人可自行打印招标文件中的“附件 获取招标文件登记表”进行填写并带到现场进行领购，并现场领取发票；</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（2）招标文件领购地点：东莞市南城街道鸿福西路81号国际商会大厦706室。</w:t>
      </w:r>
    </w:p>
    <w:p>
      <w:pPr>
        <w:adjustRightInd/>
        <w:snapToGrid/>
        <w:spacing w:after="0" w:line="400" w:lineRule="exact"/>
        <w:ind w:firstLine="422" w:firstLineChars="200"/>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线上领购（推荐采用）：</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（1）投标人微信公众号关注“三方诚信招标有限公司东莞分公司”，并按照小程序报名流程进行报名及缴费；</w:t>
      </w:r>
    </w:p>
    <w:p>
      <w:pPr>
        <w:adjustRightInd/>
        <w:snapToGrid/>
        <w:spacing w:after="0" w:line="400" w:lineRule="exact"/>
        <w:ind w:firstLine="420" w:firstLineChars="200"/>
        <w:rPr>
          <w:rFonts w:ascii="宋体" w:hAnsi="宋体" w:eastAsia="宋体"/>
          <w:b/>
          <w:color w:val="auto"/>
          <w:sz w:val="21"/>
          <w:szCs w:val="21"/>
          <w:highlight w:val="none"/>
        </w:rPr>
      </w:pPr>
      <w:r>
        <w:rPr>
          <w:rFonts w:hint="eastAsia" w:ascii="宋体" w:hAnsi="宋体" w:eastAsia="宋体"/>
          <w:color w:val="auto"/>
          <w:sz w:val="21"/>
          <w:szCs w:val="21"/>
          <w:highlight w:val="none"/>
        </w:rPr>
        <w:t>（2）投标人须在招标文件领购时间内进行报名，逾期报名无效，任何投标人因逾期报名或误缴费用而导致报名无效的，投标人自行承担相应责任及费用。</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4、领购注意事项：</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投标人在领购招标文件时须提供如下证明材料：《营业执照》复印件（加盖公章）或《事业单位法人证书》复印件（加盖公章）或其他主体证书复印件（加盖公章），自然人参加投标须提供自然人的身份证明材料；分支机构投标的，须提供总公司和分公司营业执照副本复印件，总公司出具给分支机构的授权书；</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（2）招标文件领购价：人民币</w:t>
      </w:r>
      <w:r>
        <w:rPr>
          <w:rFonts w:hint="eastAsia" w:ascii="宋体" w:hAnsi="宋体" w:eastAsia="宋体"/>
          <w:color w:val="auto"/>
          <w:sz w:val="21"/>
          <w:szCs w:val="21"/>
          <w:highlight w:val="none"/>
          <w:lang w:eastAsia="zh-CN"/>
        </w:rPr>
        <w:t>300元</w:t>
      </w:r>
      <w:r>
        <w:rPr>
          <w:rFonts w:hint="eastAsia" w:ascii="宋体" w:hAnsi="宋体" w:eastAsia="宋体"/>
          <w:color w:val="auto"/>
          <w:sz w:val="21"/>
          <w:szCs w:val="21"/>
          <w:highlight w:val="none"/>
        </w:rPr>
        <w:t>整；领购咨询人：黄雯静；领购咨询电话：0769-21682660</w:t>
      </w:r>
    </w:p>
    <w:p>
      <w:pPr>
        <w:adjustRightInd/>
        <w:snapToGrid/>
        <w:spacing w:after="0" w:line="400" w:lineRule="exact"/>
        <w:rPr>
          <w:rFonts w:ascii="宋体" w:hAnsi="宋体" w:eastAsia="宋体"/>
          <w:b/>
          <w:color w:val="auto"/>
          <w:sz w:val="21"/>
          <w:szCs w:val="21"/>
          <w:highlight w:val="none"/>
        </w:rPr>
      </w:pP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四、投标截止时间、开标时间及地点</w:t>
      </w:r>
    </w:p>
    <w:p>
      <w:pPr>
        <w:adjustRightInd/>
        <w:snapToGrid/>
        <w:spacing w:after="0" w:line="400" w:lineRule="exact"/>
        <w:ind w:firstLine="420" w:firstLineChars="200"/>
        <w:rPr>
          <w:rFonts w:ascii="宋体" w:hAnsi="宋体" w:eastAsia="宋体"/>
          <w:bCs/>
          <w:color w:val="auto"/>
          <w:sz w:val="21"/>
          <w:szCs w:val="21"/>
          <w:highlight w:val="none"/>
        </w:rPr>
      </w:pPr>
      <w:r>
        <w:rPr>
          <w:rFonts w:hint="eastAsia" w:ascii="宋体" w:hAnsi="宋体" w:eastAsia="宋体"/>
          <w:bCs/>
          <w:color w:val="auto"/>
          <w:sz w:val="21"/>
          <w:szCs w:val="21"/>
          <w:highlight w:val="none"/>
        </w:rPr>
        <w:t>1、递交投标文件时间：2022年</w:t>
      </w:r>
      <w:r>
        <w:rPr>
          <w:rFonts w:hint="eastAsia" w:ascii="宋体" w:hAnsi="宋体" w:eastAsia="宋体"/>
          <w:bCs/>
          <w:color w:val="auto"/>
          <w:sz w:val="21"/>
          <w:szCs w:val="21"/>
          <w:highlight w:val="none"/>
          <w:lang w:val="en-US" w:eastAsia="zh-CN"/>
        </w:rPr>
        <w:t>7</w:t>
      </w:r>
      <w:r>
        <w:rPr>
          <w:rFonts w:hint="eastAsia" w:ascii="宋体" w:hAnsi="宋体" w:eastAsia="宋体"/>
          <w:bCs/>
          <w:color w:val="auto"/>
          <w:sz w:val="21"/>
          <w:szCs w:val="21"/>
          <w:highlight w:val="none"/>
        </w:rPr>
        <w:t>月</w:t>
      </w:r>
      <w:r>
        <w:rPr>
          <w:rFonts w:hint="eastAsia" w:ascii="宋体" w:hAnsi="宋体" w:eastAsia="宋体"/>
          <w:bCs/>
          <w:color w:val="auto"/>
          <w:sz w:val="21"/>
          <w:szCs w:val="21"/>
          <w:highlight w:val="none"/>
          <w:lang w:val="en-US" w:eastAsia="zh-CN"/>
        </w:rPr>
        <w:t>14</w:t>
      </w:r>
      <w:r>
        <w:rPr>
          <w:rFonts w:hint="eastAsia" w:ascii="宋体" w:hAnsi="宋体" w:eastAsia="宋体"/>
          <w:bCs/>
          <w:color w:val="auto"/>
          <w:sz w:val="21"/>
          <w:szCs w:val="21"/>
          <w:highlight w:val="none"/>
        </w:rPr>
        <w:t>日</w:t>
      </w:r>
      <w:r>
        <w:rPr>
          <w:rFonts w:hint="eastAsia" w:ascii="宋体" w:hAnsi="宋体" w:eastAsia="宋体"/>
          <w:bCs/>
          <w:color w:val="auto"/>
          <w:sz w:val="21"/>
          <w:szCs w:val="21"/>
          <w:highlight w:val="none"/>
          <w:lang w:eastAsia="zh-CN"/>
        </w:rPr>
        <w:t>下</w:t>
      </w:r>
      <w:r>
        <w:rPr>
          <w:rFonts w:hint="eastAsia" w:ascii="宋体" w:hAnsi="宋体" w:eastAsia="宋体"/>
          <w:bCs/>
          <w:color w:val="auto"/>
          <w:sz w:val="21"/>
          <w:szCs w:val="21"/>
          <w:highlight w:val="none"/>
        </w:rPr>
        <w:t>午</w:t>
      </w:r>
      <w:r>
        <w:rPr>
          <w:rFonts w:hint="eastAsia" w:ascii="宋体" w:hAnsi="宋体" w:eastAsia="宋体"/>
          <w:bCs/>
          <w:color w:val="auto"/>
          <w:sz w:val="21"/>
          <w:szCs w:val="21"/>
          <w:highlight w:val="none"/>
          <w:lang w:val="en-US" w:eastAsia="zh-CN"/>
        </w:rPr>
        <w:t>14</w:t>
      </w:r>
      <w:r>
        <w:rPr>
          <w:rFonts w:hint="eastAsia" w:ascii="宋体" w:hAnsi="宋体" w:eastAsia="宋体"/>
          <w:bCs/>
          <w:color w:val="auto"/>
          <w:sz w:val="21"/>
          <w:szCs w:val="21"/>
          <w:highlight w:val="none"/>
        </w:rPr>
        <w:t>：</w:t>
      </w:r>
      <w:r>
        <w:rPr>
          <w:rFonts w:hint="eastAsia" w:ascii="宋体" w:hAnsi="宋体" w:eastAsia="宋体"/>
          <w:bCs/>
          <w:color w:val="auto"/>
          <w:sz w:val="21"/>
          <w:szCs w:val="21"/>
          <w:highlight w:val="none"/>
          <w:lang w:val="en-US" w:eastAsia="zh-CN"/>
        </w:rPr>
        <w:t>3</w:t>
      </w:r>
      <w:r>
        <w:rPr>
          <w:rFonts w:hint="eastAsia" w:ascii="宋体" w:hAnsi="宋体" w:eastAsia="宋体"/>
          <w:bCs/>
          <w:color w:val="auto"/>
          <w:sz w:val="21"/>
          <w:szCs w:val="21"/>
          <w:highlight w:val="none"/>
        </w:rPr>
        <w:t>0～</w:t>
      </w:r>
      <w:r>
        <w:rPr>
          <w:rFonts w:hint="eastAsia" w:ascii="宋体" w:hAnsi="宋体" w:eastAsia="宋体"/>
          <w:bCs/>
          <w:color w:val="auto"/>
          <w:sz w:val="21"/>
          <w:szCs w:val="21"/>
          <w:highlight w:val="none"/>
          <w:lang w:val="en-US" w:eastAsia="zh-CN"/>
        </w:rPr>
        <w:t>15</w:t>
      </w:r>
      <w:r>
        <w:rPr>
          <w:rFonts w:hint="eastAsia" w:ascii="宋体" w:hAnsi="宋体" w:eastAsia="宋体"/>
          <w:bCs/>
          <w:color w:val="auto"/>
          <w:sz w:val="21"/>
          <w:szCs w:val="21"/>
          <w:highlight w:val="none"/>
        </w:rPr>
        <w:t>：</w:t>
      </w:r>
      <w:r>
        <w:rPr>
          <w:rFonts w:hint="eastAsia" w:ascii="宋体" w:hAnsi="宋体" w:eastAsia="宋体"/>
          <w:bCs/>
          <w:color w:val="auto"/>
          <w:sz w:val="21"/>
          <w:szCs w:val="21"/>
          <w:highlight w:val="none"/>
          <w:lang w:val="en-US" w:eastAsia="zh-CN"/>
        </w:rPr>
        <w:t>0</w:t>
      </w:r>
      <w:r>
        <w:rPr>
          <w:rFonts w:hint="eastAsia" w:ascii="宋体" w:hAnsi="宋体" w:eastAsia="宋体"/>
          <w:bCs/>
          <w:color w:val="auto"/>
          <w:sz w:val="21"/>
          <w:szCs w:val="21"/>
          <w:highlight w:val="none"/>
        </w:rPr>
        <w:t>0。</w:t>
      </w:r>
    </w:p>
    <w:p>
      <w:pPr>
        <w:adjustRightInd/>
        <w:snapToGrid/>
        <w:spacing w:after="0" w:line="400" w:lineRule="exact"/>
        <w:ind w:firstLine="420" w:firstLineChars="200"/>
        <w:rPr>
          <w:rFonts w:ascii="宋体" w:hAnsi="宋体" w:eastAsia="宋体"/>
          <w:bCs/>
          <w:color w:val="auto"/>
          <w:sz w:val="21"/>
          <w:szCs w:val="21"/>
          <w:highlight w:val="none"/>
        </w:rPr>
      </w:pPr>
      <w:r>
        <w:rPr>
          <w:rFonts w:hint="eastAsia" w:ascii="宋体" w:hAnsi="宋体" w:eastAsia="宋体"/>
          <w:bCs/>
          <w:color w:val="auto"/>
          <w:sz w:val="21"/>
          <w:szCs w:val="21"/>
          <w:highlight w:val="none"/>
        </w:rPr>
        <w:t>2、</w:t>
      </w:r>
      <w:r>
        <w:rPr>
          <w:rFonts w:ascii="宋体" w:hAnsi="宋体" w:eastAsia="宋体"/>
          <w:bCs/>
          <w:color w:val="auto"/>
          <w:sz w:val="21"/>
          <w:szCs w:val="21"/>
          <w:highlight w:val="none"/>
        </w:rPr>
        <w:t>投标截止</w:t>
      </w:r>
      <w:r>
        <w:rPr>
          <w:rFonts w:hint="eastAsia" w:ascii="宋体" w:hAnsi="宋体" w:eastAsia="宋体"/>
          <w:bCs/>
          <w:color w:val="auto"/>
          <w:sz w:val="21"/>
          <w:szCs w:val="21"/>
          <w:highlight w:val="none"/>
        </w:rPr>
        <w:t>及开标时间：2022年</w:t>
      </w:r>
      <w:r>
        <w:rPr>
          <w:rFonts w:hint="eastAsia" w:ascii="宋体" w:hAnsi="宋体" w:eastAsia="宋体"/>
          <w:bCs/>
          <w:color w:val="auto"/>
          <w:sz w:val="21"/>
          <w:szCs w:val="21"/>
          <w:highlight w:val="none"/>
          <w:lang w:val="en-US" w:eastAsia="zh-CN"/>
        </w:rPr>
        <w:t>7</w:t>
      </w:r>
      <w:r>
        <w:rPr>
          <w:rFonts w:hint="eastAsia" w:ascii="宋体" w:hAnsi="宋体" w:eastAsia="宋体"/>
          <w:bCs/>
          <w:color w:val="auto"/>
          <w:sz w:val="21"/>
          <w:szCs w:val="21"/>
          <w:highlight w:val="none"/>
        </w:rPr>
        <w:t>月</w:t>
      </w:r>
      <w:r>
        <w:rPr>
          <w:rFonts w:hint="eastAsia" w:ascii="宋体" w:hAnsi="宋体" w:eastAsia="宋体"/>
          <w:bCs/>
          <w:color w:val="auto"/>
          <w:sz w:val="21"/>
          <w:szCs w:val="21"/>
          <w:highlight w:val="none"/>
          <w:lang w:val="en-US" w:eastAsia="zh-CN"/>
        </w:rPr>
        <w:t>14</w:t>
      </w:r>
      <w:r>
        <w:rPr>
          <w:rFonts w:hint="eastAsia" w:ascii="宋体" w:hAnsi="宋体" w:eastAsia="宋体"/>
          <w:bCs/>
          <w:color w:val="auto"/>
          <w:sz w:val="21"/>
          <w:szCs w:val="21"/>
          <w:highlight w:val="none"/>
        </w:rPr>
        <w:t>日</w:t>
      </w:r>
      <w:r>
        <w:rPr>
          <w:rFonts w:hint="eastAsia" w:ascii="宋体" w:hAnsi="宋体" w:eastAsia="宋体"/>
          <w:bCs/>
          <w:color w:val="auto"/>
          <w:sz w:val="21"/>
          <w:szCs w:val="21"/>
          <w:highlight w:val="none"/>
          <w:lang w:eastAsia="zh-CN"/>
        </w:rPr>
        <w:t>下</w:t>
      </w:r>
      <w:r>
        <w:rPr>
          <w:rFonts w:hint="eastAsia" w:ascii="宋体" w:hAnsi="宋体" w:eastAsia="宋体"/>
          <w:bCs/>
          <w:color w:val="auto"/>
          <w:sz w:val="21"/>
          <w:szCs w:val="21"/>
          <w:highlight w:val="none"/>
        </w:rPr>
        <w:t>午</w:t>
      </w:r>
      <w:r>
        <w:rPr>
          <w:rFonts w:hint="eastAsia" w:ascii="宋体" w:hAnsi="宋体" w:eastAsia="宋体"/>
          <w:bCs/>
          <w:color w:val="auto"/>
          <w:sz w:val="21"/>
          <w:szCs w:val="21"/>
          <w:highlight w:val="none"/>
          <w:lang w:val="en-US" w:eastAsia="zh-CN"/>
        </w:rPr>
        <w:t>15</w:t>
      </w:r>
      <w:r>
        <w:rPr>
          <w:rFonts w:hint="eastAsia" w:ascii="宋体" w:hAnsi="宋体" w:eastAsia="宋体"/>
          <w:bCs/>
          <w:color w:val="auto"/>
          <w:sz w:val="21"/>
          <w:szCs w:val="21"/>
          <w:highlight w:val="none"/>
        </w:rPr>
        <w:t>时</w:t>
      </w:r>
      <w:r>
        <w:rPr>
          <w:rFonts w:hint="eastAsia" w:ascii="宋体" w:hAnsi="宋体" w:eastAsia="宋体"/>
          <w:bCs/>
          <w:color w:val="auto"/>
          <w:sz w:val="21"/>
          <w:szCs w:val="21"/>
          <w:highlight w:val="none"/>
          <w:lang w:val="en-US" w:eastAsia="zh-CN"/>
        </w:rPr>
        <w:t>00</w:t>
      </w:r>
      <w:r>
        <w:rPr>
          <w:rFonts w:hint="eastAsia" w:ascii="宋体" w:hAnsi="宋体" w:eastAsia="宋体"/>
          <w:bCs/>
          <w:color w:val="auto"/>
          <w:sz w:val="21"/>
          <w:szCs w:val="21"/>
          <w:highlight w:val="none"/>
        </w:rPr>
        <w:t>分。</w:t>
      </w:r>
    </w:p>
    <w:p>
      <w:pPr>
        <w:adjustRightInd/>
        <w:snapToGrid/>
        <w:spacing w:after="0" w:line="400" w:lineRule="exact"/>
        <w:ind w:firstLine="420" w:firstLineChars="200"/>
        <w:rPr>
          <w:rFonts w:ascii="宋体" w:hAnsi="宋体" w:eastAsia="宋体"/>
          <w:bCs/>
          <w:color w:val="auto"/>
          <w:sz w:val="21"/>
          <w:szCs w:val="21"/>
          <w:highlight w:val="none"/>
        </w:rPr>
      </w:pPr>
      <w:r>
        <w:rPr>
          <w:rFonts w:hint="eastAsia" w:ascii="宋体" w:hAnsi="宋体" w:eastAsia="宋体"/>
          <w:bCs/>
          <w:color w:val="auto"/>
          <w:sz w:val="21"/>
          <w:szCs w:val="21"/>
          <w:highlight w:val="none"/>
        </w:rPr>
        <w:t>3、</w:t>
      </w:r>
      <w:r>
        <w:rPr>
          <w:rFonts w:ascii="宋体" w:hAnsi="宋体" w:eastAsia="宋体"/>
          <w:bCs/>
          <w:color w:val="auto"/>
          <w:sz w:val="21"/>
          <w:szCs w:val="21"/>
          <w:highlight w:val="none"/>
        </w:rPr>
        <w:t>开标地点：</w:t>
      </w:r>
      <w:r>
        <w:rPr>
          <w:rFonts w:hint="eastAsia" w:ascii="宋体" w:hAnsi="宋体" w:eastAsia="宋体"/>
          <w:color w:val="auto"/>
          <w:sz w:val="21"/>
          <w:szCs w:val="21"/>
          <w:highlight w:val="none"/>
        </w:rPr>
        <w:t>东莞市南城街道鸿福西路81号国际商会大厦601室</w:t>
      </w:r>
      <w:r>
        <w:rPr>
          <w:rFonts w:hint="eastAsia" w:ascii="宋体" w:hAnsi="宋体" w:eastAsia="宋体"/>
          <w:bCs/>
          <w:color w:val="auto"/>
          <w:sz w:val="21"/>
          <w:szCs w:val="21"/>
          <w:highlight w:val="none"/>
        </w:rPr>
        <w:t>。</w:t>
      </w:r>
    </w:p>
    <w:p>
      <w:pPr>
        <w:adjustRightInd/>
        <w:snapToGrid/>
        <w:spacing w:after="0" w:line="400" w:lineRule="exact"/>
        <w:rPr>
          <w:rFonts w:ascii="宋体" w:hAnsi="宋体" w:eastAsia="宋体"/>
          <w:b/>
          <w:color w:val="auto"/>
          <w:sz w:val="21"/>
          <w:szCs w:val="21"/>
          <w:highlight w:val="none"/>
        </w:rPr>
      </w:pPr>
    </w:p>
    <w:p>
      <w:pPr>
        <w:adjustRightInd/>
        <w:snapToGrid/>
        <w:spacing w:after="0" w:line="400" w:lineRule="exact"/>
        <w:rPr>
          <w:rFonts w:ascii="宋体" w:hAnsi="宋体" w:eastAsia="宋体"/>
          <w:bCs/>
          <w:color w:val="auto"/>
          <w:sz w:val="21"/>
          <w:szCs w:val="21"/>
          <w:highlight w:val="none"/>
        </w:rPr>
      </w:pPr>
      <w:r>
        <w:rPr>
          <w:rFonts w:hint="eastAsia" w:ascii="宋体" w:hAnsi="宋体" w:eastAsia="宋体"/>
          <w:b/>
          <w:color w:val="auto"/>
          <w:sz w:val="21"/>
          <w:szCs w:val="21"/>
          <w:highlight w:val="none"/>
        </w:rPr>
        <w:t>五、采购人及采购代理机构的名称、地址和联系方法：</w:t>
      </w:r>
    </w:p>
    <w:p>
      <w:pPr>
        <w:adjustRightInd/>
        <w:snapToGrid/>
        <w:spacing w:after="0" w:line="400" w:lineRule="exact"/>
        <w:ind w:firstLine="420" w:firstLineChars="200"/>
        <w:rPr>
          <w:rFonts w:ascii="宋体" w:hAnsi="宋体" w:eastAsia="宋体"/>
          <w:bCs/>
          <w:color w:val="auto"/>
          <w:sz w:val="21"/>
          <w:szCs w:val="21"/>
          <w:highlight w:val="none"/>
        </w:rPr>
      </w:pPr>
      <w:r>
        <w:rPr>
          <w:rFonts w:hint="eastAsia" w:ascii="宋体" w:hAnsi="宋体" w:eastAsia="宋体"/>
          <w:bCs/>
          <w:color w:val="auto"/>
          <w:sz w:val="21"/>
          <w:szCs w:val="21"/>
          <w:highlight w:val="none"/>
        </w:rPr>
        <w:t>采购人联系人：符老师</w:t>
      </w:r>
    </w:p>
    <w:p>
      <w:pPr>
        <w:adjustRightInd/>
        <w:snapToGrid/>
        <w:spacing w:after="0" w:line="400" w:lineRule="exact"/>
        <w:ind w:firstLine="420" w:firstLineChars="200"/>
        <w:rPr>
          <w:rFonts w:ascii="宋体" w:hAnsi="宋体" w:eastAsia="宋体"/>
          <w:bCs/>
          <w:color w:val="auto"/>
          <w:sz w:val="21"/>
          <w:szCs w:val="21"/>
          <w:highlight w:val="none"/>
        </w:rPr>
      </w:pPr>
      <w:r>
        <w:rPr>
          <w:rFonts w:hint="eastAsia" w:ascii="宋体" w:hAnsi="宋体" w:eastAsia="宋体"/>
          <w:bCs/>
          <w:color w:val="auto"/>
          <w:sz w:val="21"/>
          <w:szCs w:val="21"/>
          <w:highlight w:val="none"/>
        </w:rPr>
        <w:t>地址：广东省东莞市大岭山镇松山湖科技产业园区大学路3号</w:t>
      </w:r>
    </w:p>
    <w:p>
      <w:pPr>
        <w:adjustRightInd/>
        <w:snapToGrid/>
        <w:spacing w:after="0" w:line="400" w:lineRule="exact"/>
        <w:ind w:firstLine="420" w:firstLineChars="200"/>
        <w:rPr>
          <w:rFonts w:ascii="宋体" w:hAnsi="宋体" w:eastAsia="宋体"/>
          <w:bCs/>
          <w:color w:val="auto"/>
          <w:sz w:val="21"/>
          <w:szCs w:val="21"/>
          <w:highlight w:val="none"/>
        </w:rPr>
      </w:pPr>
      <w:r>
        <w:rPr>
          <w:rFonts w:hint="eastAsia" w:ascii="宋体" w:hAnsi="宋体" w:eastAsia="宋体"/>
          <w:bCs/>
          <w:color w:val="auto"/>
          <w:sz w:val="21"/>
          <w:szCs w:val="21"/>
          <w:highlight w:val="none"/>
        </w:rPr>
        <w:t>联系电话：0769-23306011</w:t>
      </w:r>
    </w:p>
    <w:p>
      <w:pPr>
        <w:adjustRightInd/>
        <w:snapToGrid/>
        <w:spacing w:after="0" w:line="400" w:lineRule="exact"/>
        <w:ind w:firstLine="420" w:firstLineChars="200"/>
        <w:rPr>
          <w:rFonts w:ascii="宋体" w:hAnsi="宋体" w:eastAsia="宋体"/>
          <w:bCs/>
          <w:color w:val="auto"/>
          <w:sz w:val="21"/>
          <w:szCs w:val="21"/>
          <w:highlight w:val="none"/>
        </w:rPr>
      </w:pPr>
    </w:p>
    <w:p>
      <w:pPr>
        <w:adjustRightInd/>
        <w:snapToGrid/>
        <w:spacing w:after="0" w:line="400" w:lineRule="exact"/>
        <w:ind w:firstLine="420" w:firstLineChars="200"/>
        <w:rPr>
          <w:rFonts w:ascii="宋体" w:hAnsi="宋体" w:eastAsia="宋体"/>
          <w:color w:val="auto"/>
          <w:sz w:val="21"/>
          <w:szCs w:val="21"/>
          <w:highlight w:val="none"/>
        </w:rPr>
      </w:pP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采购代理机构名称：三方诚信招标有限公司东莞分公司</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地址：东莞市南城街道鸿福西路81号国际商会大厦706室。</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采购代理机构联系人：王佳涛</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联系电话：0769-21682660-812</w:t>
      </w:r>
    </w:p>
    <w:p>
      <w:pPr>
        <w:adjustRightInd/>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olor w:val="auto"/>
          <w:sz w:val="21"/>
          <w:szCs w:val="21"/>
          <w:highlight w:val="none"/>
        </w:rPr>
        <w:t>E－ mail：735880509@qq.com</w:t>
      </w:r>
    </w:p>
    <w:p>
      <w:pPr>
        <w:adjustRightInd/>
        <w:snapToGrid/>
        <w:spacing w:line="400" w:lineRule="exact"/>
        <w:ind w:right="788" w:rightChars="358"/>
        <w:jc w:val="right"/>
        <w:rPr>
          <w:rFonts w:ascii="宋体" w:hAnsi="宋体" w:eastAsia="宋体" w:cs="宋体"/>
          <w:color w:val="auto"/>
          <w:sz w:val="21"/>
          <w:szCs w:val="21"/>
          <w:highlight w:val="none"/>
        </w:rPr>
      </w:pPr>
    </w:p>
    <w:p>
      <w:pPr>
        <w:adjustRightInd/>
        <w:snapToGrid/>
        <w:spacing w:line="400" w:lineRule="exact"/>
        <w:ind w:right="788" w:rightChars="358"/>
        <w:jc w:val="righ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三方诚信招标有限公司东莞分公司</w:t>
      </w:r>
    </w:p>
    <w:p>
      <w:pPr>
        <w:adjustRightInd/>
        <w:snapToGrid/>
        <w:spacing w:line="400" w:lineRule="exact"/>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2022年</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月</w:t>
      </w:r>
    </w:p>
    <w:p>
      <w:pPr>
        <w:spacing w:line="360" w:lineRule="auto"/>
        <w:ind w:left="6481" w:leftChars="2755" w:hanging="420" w:hangingChars="200"/>
        <w:rPr>
          <w:rFonts w:ascii="黑体" w:hAnsi="宋体" w:eastAsia="黑体"/>
          <w:color w:val="auto"/>
          <w:highlight w:val="none"/>
        </w:rPr>
      </w:pPr>
      <w:r>
        <w:rPr>
          <w:rFonts w:hint="eastAsia" w:ascii="宋体" w:hAnsi="宋体" w:eastAsia="宋体" w:cs="宋体"/>
          <w:color w:val="auto"/>
          <w:sz w:val="21"/>
          <w:szCs w:val="21"/>
          <w:highlight w:val="none"/>
        </w:rPr>
        <w:br w:type="page"/>
      </w:r>
    </w:p>
    <w:p>
      <w:pPr>
        <w:pStyle w:val="3"/>
        <w:spacing w:before="0" w:after="0" w:line="360" w:lineRule="auto"/>
        <w:rPr>
          <w:color w:val="auto"/>
          <w:sz w:val="28"/>
          <w:szCs w:val="28"/>
          <w:highlight w:val="none"/>
        </w:rPr>
      </w:pPr>
      <w:bookmarkStart w:id="2" w:name="_Toc857"/>
      <w:r>
        <w:rPr>
          <w:rFonts w:hint="eastAsia"/>
          <w:color w:val="auto"/>
          <w:sz w:val="28"/>
          <w:szCs w:val="28"/>
          <w:highlight w:val="none"/>
        </w:rPr>
        <w:t>第二部分 相关资料表格</w:t>
      </w:r>
      <w:bookmarkEnd w:id="2"/>
    </w:p>
    <w:p>
      <w:pPr>
        <w:pStyle w:val="4"/>
        <w:spacing w:before="0" w:after="0" w:line="360" w:lineRule="auto"/>
        <w:jc w:val="center"/>
        <w:rPr>
          <w:rFonts w:ascii="宋体" w:hAnsi="宋体" w:eastAsia="宋体" w:cs="宋体"/>
          <w:color w:val="auto"/>
          <w:sz w:val="24"/>
          <w:szCs w:val="24"/>
          <w:highlight w:val="none"/>
        </w:rPr>
      </w:pPr>
      <w:bookmarkStart w:id="3" w:name="_Toc17481"/>
      <w:r>
        <w:rPr>
          <w:rFonts w:hint="eastAsia" w:ascii="宋体" w:hAnsi="宋体" w:eastAsia="宋体" w:cs="宋体"/>
          <w:color w:val="auto"/>
          <w:sz w:val="24"/>
          <w:szCs w:val="24"/>
          <w:highlight w:val="none"/>
        </w:rPr>
        <w:t>附表一：投标资料表</w:t>
      </w:r>
      <w:bookmarkEnd w:id="3"/>
    </w:p>
    <w:tbl>
      <w:tblPr>
        <w:tblStyle w:val="17"/>
        <w:tblW w:w="8410" w:type="dxa"/>
        <w:tblInd w:w="-24" w:type="dxa"/>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fixed"/>
        <w:tblCellMar>
          <w:top w:w="0" w:type="dxa"/>
          <w:left w:w="28" w:type="dxa"/>
          <w:bottom w:w="0" w:type="dxa"/>
          <w:right w:w="28" w:type="dxa"/>
        </w:tblCellMar>
      </w:tblPr>
      <w:tblGrid>
        <w:gridCol w:w="878"/>
        <w:gridCol w:w="2607"/>
        <w:gridCol w:w="1157"/>
        <w:gridCol w:w="3768"/>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878" w:type="dxa"/>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7532" w:type="dxa"/>
            <w:gridSpan w:val="3"/>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内</w:t>
            </w:r>
            <w:r>
              <w:rPr>
                <w:rFonts w:ascii="宋体" w:hAnsi="宋体" w:eastAsia="宋体"/>
                <w:b/>
                <w:color w:val="auto"/>
                <w:sz w:val="21"/>
                <w:szCs w:val="21"/>
                <w:highlight w:val="none"/>
              </w:rPr>
              <w:t xml:space="preserve">      </w:t>
            </w:r>
            <w:r>
              <w:rPr>
                <w:rFonts w:hint="eastAsia" w:ascii="宋体" w:hAnsi="宋体" w:eastAsia="宋体"/>
                <w:b/>
                <w:color w:val="auto"/>
                <w:sz w:val="21"/>
                <w:szCs w:val="21"/>
                <w:highlight w:val="none"/>
              </w:rPr>
              <w:t>容</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551" w:hRule="atLeast"/>
        </w:trPr>
        <w:tc>
          <w:tcPr>
            <w:tcW w:w="8410" w:type="dxa"/>
            <w:gridSpan w:val="4"/>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一、说明</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w:t>
            </w:r>
          </w:p>
        </w:tc>
        <w:tc>
          <w:tcPr>
            <w:tcW w:w="7532" w:type="dxa"/>
            <w:gridSpan w:val="3"/>
            <w:vAlign w:val="center"/>
          </w:tcPr>
          <w:p>
            <w:pPr>
              <w:adjustRightInd/>
              <w:snapToGrid/>
              <w:spacing w:after="0" w:line="300" w:lineRule="exact"/>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项目最高限价（单位：元）</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rPr>
                <w:rFonts w:ascii="宋体" w:hAnsi="宋体" w:eastAsia="宋体"/>
                <w:b/>
                <w:bCs/>
                <w:color w:val="auto"/>
                <w:sz w:val="21"/>
                <w:szCs w:val="21"/>
                <w:highlight w:val="none"/>
              </w:rPr>
            </w:pPr>
            <w:r>
              <w:rPr>
                <w:rFonts w:hint="eastAsia" w:ascii="宋体" w:hAnsi="宋体" w:eastAsia="宋体"/>
                <w:bCs/>
                <w:color w:val="auto"/>
                <w:sz w:val="21"/>
                <w:szCs w:val="21"/>
                <w:highlight w:val="none"/>
              </w:rPr>
              <w:t>与项目预算一致。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85"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w:t>
            </w:r>
          </w:p>
        </w:tc>
        <w:tc>
          <w:tcPr>
            <w:tcW w:w="7532" w:type="dxa"/>
            <w:gridSpan w:val="3"/>
            <w:vAlign w:val="center"/>
          </w:tcPr>
          <w:p>
            <w:pPr>
              <w:adjustRightInd/>
              <w:snapToGrid/>
              <w:spacing w:after="0" w:line="300" w:lineRule="exact"/>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项目类型</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rPr>
                <w:rFonts w:ascii="宋体" w:hAnsi="宋体" w:eastAsia="宋体"/>
                <w:bCs/>
                <w:color w:val="auto"/>
                <w:sz w:val="21"/>
                <w:szCs w:val="21"/>
                <w:highlight w:val="none"/>
              </w:rPr>
            </w:pPr>
            <w:r>
              <w:rPr>
                <w:rFonts w:hint="eastAsia" w:ascii="宋体" w:hAnsi="宋体" w:eastAsia="宋体"/>
                <w:bCs/>
                <w:color w:val="auto"/>
                <w:sz w:val="21"/>
                <w:szCs w:val="21"/>
                <w:highlight w:val="none"/>
              </w:rPr>
              <w:t>货物</w:t>
            </w:r>
            <w:r>
              <w:rPr>
                <w:rFonts w:hint="eastAsia" w:ascii="宋体" w:hAnsi="宋体" w:eastAsia="宋体"/>
                <w:bCs/>
                <w:color w:val="auto"/>
                <w:sz w:val="21"/>
                <w:szCs w:val="21"/>
                <w:highlight w:val="none"/>
              </w:rPr>
              <w:sym w:font="Wingdings" w:char="00FE"/>
            </w:r>
            <w:r>
              <w:rPr>
                <w:rFonts w:hint="eastAsia" w:ascii="宋体" w:hAnsi="宋体" w:eastAsia="宋体"/>
                <w:bCs/>
                <w:color w:val="auto"/>
                <w:sz w:val="21"/>
                <w:szCs w:val="21"/>
                <w:highlight w:val="none"/>
              </w:rPr>
              <w:t xml:space="preserve">   工程</w:t>
            </w:r>
            <w:r>
              <w:rPr>
                <w:rFonts w:hint="eastAsia" w:ascii="宋体" w:hAnsi="宋体" w:eastAsia="宋体"/>
                <w:bCs/>
                <w:color w:val="auto"/>
                <w:sz w:val="21"/>
                <w:szCs w:val="21"/>
                <w:highlight w:val="none"/>
              </w:rPr>
              <w:sym w:font="Wingdings" w:char="00A8"/>
            </w:r>
            <w:r>
              <w:rPr>
                <w:rFonts w:hint="eastAsia" w:ascii="宋体" w:hAnsi="宋体" w:eastAsia="宋体"/>
                <w:bCs/>
                <w:color w:val="auto"/>
                <w:sz w:val="21"/>
                <w:szCs w:val="21"/>
                <w:highlight w:val="none"/>
              </w:rPr>
              <w:t xml:space="preserve">   服务</w:t>
            </w:r>
            <w:r>
              <w:rPr>
                <w:rFonts w:hint="eastAsia" w:ascii="宋体" w:hAnsi="宋体" w:eastAsia="宋体"/>
                <w:bCs/>
                <w:color w:val="auto"/>
                <w:sz w:val="21"/>
                <w:szCs w:val="21"/>
                <w:highlight w:val="none"/>
              </w:rPr>
              <w:sym w:font="Wingdings" w:char="00A8"/>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rPr>
                <w:rFonts w:ascii="宋体" w:hAnsi="宋体" w:eastAsia="宋体"/>
                <w:bCs/>
                <w:color w:val="auto"/>
                <w:sz w:val="21"/>
                <w:szCs w:val="21"/>
                <w:highlight w:val="none"/>
              </w:rPr>
            </w:pPr>
            <w:r>
              <w:rPr>
                <w:rFonts w:hint="eastAsia" w:ascii="宋体" w:hAnsi="宋体" w:eastAsia="宋体"/>
                <w:bCs/>
                <w:color w:val="auto"/>
                <w:sz w:val="21"/>
                <w:szCs w:val="21"/>
                <w:highlight w:val="none"/>
              </w:rPr>
              <w:t>所属行业：工业</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3</w:t>
            </w:r>
          </w:p>
        </w:tc>
        <w:tc>
          <w:tcPr>
            <w:tcW w:w="7532" w:type="dxa"/>
            <w:gridSpan w:val="3"/>
            <w:vAlign w:val="center"/>
          </w:tcPr>
          <w:p>
            <w:pPr>
              <w:adjustRightInd/>
              <w:snapToGrid/>
              <w:spacing w:after="0" w:line="300" w:lineRule="exact"/>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资金来源</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rPr>
                <w:rFonts w:ascii="宋体" w:hAnsi="宋体" w:eastAsia="宋体"/>
                <w:b/>
                <w:bCs/>
                <w:color w:val="auto"/>
                <w:sz w:val="21"/>
                <w:szCs w:val="21"/>
                <w:highlight w:val="none"/>
              </w:rPr>
            </w:pPr>
            <w:r>
              <w:rPr>
                <w:rFonts w:hint="eastAsia" w:ascii="宋体" w:hAnsi="宋体" w:eastAsia="宋体"/>
                <w:color w:val="auto"/>
                <w:sz w:val="21"/>
                <w:szCs w:val="21"/>
                <w:highlight w:val="none"/>
              </w:rPr>
              <w:t>财政资金。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4</w:t>
            </w:r>
          </w:p>
        </w:tc>
        <w:tc>
          <w:tcPr>
            <w:tcW w:w="7532" w:type="dxa"/>
            <w:gridSpan w:val="3"/>
            <w:vAlign w:val="center"/>
          </w:tcPr>
          <w:p>
            <w:pPr>
              <w:adjustRightInd/>
              <w:snapToGrid/>
              <w:spacing w:after="0" w:line="300" w:lineRule="exact"/>
              <w:rPr>
                <w:rFonts w:ascii="宋体" w:hAnsi="宋体" w:eastAsia="宋体"/>
                <w:color w:val="auto"/>
                <w:sz w:val="21"/>
                <w:szCs w:val="21"/>
                <w:highlight w:val="none"/>
              </w:rPr>
            </w:pPr>
            <w:r>
              <w:rPr>
                <w:rFonts w:hint="eastAsia" w:ascii="宋体" w:hAnsi="宋体" w:eastAsia="宋体"/>
                <w:b/>
                <w:color w:val="auto"/>
                <w:sz w:val="21"/>
                <w:szCs w:val="21"/>
                <w:highlight w:val="none"/>
              </w:rPr>
              <w:t>是否为专门面向中小企业采购的采购项目</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rPr>
                <w:rFonts w:ascii="宋体" w:hAnsi="宋体" w:eastAsia="宋体"/>
                <w:color w:val="auto"/>
                <w:sz w:val="21"/>
                <w:szCs w:val="21"/>
                <w:highlight w:val="none"/>
              </w:rPr>
            </w:pPr>
            <w:r>
              <w:rPr>
                <w:rFonts w:hint="eastAsia" w:ascii="宋体" w:hAnsi="宋体" w:eastAsia="宋体"/>
                <w:bCs/>
                <w:color w:val="auto"/>
                <w:sz w:val="21"/>
                <w:szCs w:val="21"/>
                <w:highlight w:val="none"/>
              </w:rPr>
              <w:t>是</w:t>
            </w:r>
            <w:r>
              <w:rPr>
                <w:rFonts w:hint="eastAsia" w:ascii="宋体" w:hAnsi="宋体" w:eastAsia="宋体"/>
                <w:bCs/>
                <w:color w:val="auto"/>
                <w:sz w:val="21"/>
                <w:szCs w:val="21"/>
                <w:highlight w:val="none"/>
              </w:rPr>
              <w:sym w:font="Wingdings" w:char="00A8"/>
            </w:r>
            <w:r>
              <w:rPr>
                <w:rFonts w:hint="eastAsia" w:ascii="宋体" w:hAnsi="宋体" w:eastAsia="宋体"/>
                <w:bCs/>
                <w:color w:val="auto"/>
                <w:sz w:val="21"/>
                <w:szCs w:val="21"/>
                <w:highlight w:val="none"/>
              </w:rPr>
              <w:t xml:space="preserve">    否</w:t>
            </w:r>
            <w:r>
              <w:rPr>
                <w:rFonts w:hint="eastAsia" w:ascii="宋体" w:hAnsi="宋体" w:eastAsia="宋体"/>
                <w:bCs/>
                <w:color w:val="auto"/>
                <w:sz w:val="21"/>
                <w:szCs w:val="21"/>
                <w:highlight w:val="none"/>
              </w:rPr>
              <w:sym w:font="Wingdings" w:char="00FE"/>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09"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5</w:t>
            </w:r>
          </w:p>
        </w:tc>
        <w:tc>
          <w:tcPr>
            <w:tcW w:w="7532" w:type="dxa"/>
            <w:gridSpan w:val="3"/>
            <w:vAlign w:val="center"/>
          </w:tcPr>
          <w:p>
            <w:pPr>
              <w:adjustRightInd/>
              <w:snapToGrid/>
              <w:spacing w:after="0" w:line="3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是否为预留份额专门面向中小企业采购</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367" w:hRule="atLeast"/>
        </w:trPr>
        <w:tc>
          <w:tcPr>
            <w:tcW w:w="878" w:type="dxa"/>
            <w:vMerge w:val="continue"/>
            <w:vAlign w:val="center"/>
          </w:tcPr>
          <w:p>
            <w:pPr>
              <w:adjustRightInd/>
              <w:snapToGrid/>
              <w:spacing w:after="0" w:line="300" w:lineRule="exact"/>
              <w:rPr>
                <w:color w:val="auto"/>
                <w:highlight w:val="none"/>
              </w:rPr>
            </w:pPr>
          </w:p>
        </w:tc>
        <w:tc>
          <w:tcPr>
            <w:tcW w:w="7532" w:type="dxa"/>
            <w:gridSpan w:val="3"/>
            <w:vAlign w:val="center"/>
          </w:tcPr>
          <w:p>
            <w:pPr>
              <w:adjustRightInd/>
              <w:snapToGrid/>
              <w:spacing w:after="0" w:line="300" w:lineRule="exact"/>
              <w:rPr>
                <w:rFonts w:ascii="宋体" w:hAnsi="宋体" w:eastAsia="宋体"/>
                <w:b/>
                <w:color w:val="auto"/>
                <w:sz w:val="21"/>
                <w:szCs w:val="21"/>
                <w:highlight w:val="none"/>
              </w:rPr>
            </w:pPr>
            <w:r>
              <w:rPr>
                <w:rFonts w:hint="eastAsia" w:ascii="宋体" w:hAnsi="宋体" w:eastAsia="宋体"/>
                <w:bCs/>
                <w:color w:val="auto"/>
                <w:sz w:val="21"/>
                <w:szCs w:val="21"/>
                <w:highlight w:val="none"/>
              </w:rPr>
              <w:t>是</w:t>
            </w:r>
            <w:r>
              <w:rPr>
                <w:rFonts w:hint="eastAsia" w:ascii="宋体" w:hAnsi="宋体" w:eastAsia="宋体"/>
                <w:bCs/>
                <w:color w:val="auto"/>
                <w:sz w:val="21"/>
                <w:szCs w:val="21"/>
                <w:highlight w:val="none"/>
              </w:rPr>
              <w:sym w:font="Wingdings" w:char="00A8"/>
            </w:r>
            <w:r>
              <w:rPr>
                <w:rFonts w:hint="eastAsia" w:ascii="宋体" w:hAnsi="宋体" w:eastAsia="宋体"/>
                <w:bCs/>
                <w:color w:val="auto"/>
                <w:sz w:val="21"/>
                <w:szCs w:val="21"/>
                <w:highlight w:val="none"/>
              </w:rPr>
              <w:t>（预留份额为</w:t>
            </w:r>
            <w:r>
              <w:rPr>
                <w:rFonts w:hint="eastAsia" w:ascii="宋体" w:hAnsi="宋体" w:eastAsia="宋体"/>
                <w:bCs/>
                <w:color w:val="auto"/>
                <w:sz w:val="21"/>
                <w:szCs w:val="21"/>
                <w:highlight w:val="none"/>
                <w:u w:val="single"/>
              </w:rPr>
              <w:t xml:space="preserve">：   </w:t>
            </w:r>
            <w:r>
              <w:rPr>
                <w:rFonts w:hint="eastAsia" w:ascii="宋体" w:hAnsi="宋体" w:eastAsia="宋体"/>
                <w:bCs/>
                <w:color w:val="auto"/>
                <w:sz w:val="21"/>
                <w:szCs w:val="21"/>
                <w:highlight w:val="none"/>
              </w:rPr>
              <w:t xml:space="preserve"> ）    否</w:t>
            </w:r>
            <w:r>
              <w:rPr>
                <w:rFonts w:hint="eastAsia" w:ascii="宋体" w:hAnsi="宋体" w:eastAsia="宋体"/>
                <w:bCs/>
                <w:color w:val="auto"/>
                <w:sz w:val="21"/>
                <w:szCs w:val="21"/>
                <w:highlight w:val="none"/>
              </w:rPr>
              <w:sym w:font="Wingdings" w:char="00FE"/>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w:t>
            </w:r>
          </w:p>
        </w:tc>
        <w:tc>
          <w:tcPr>
            <w:tcW w:w="7532" w:type="dxa"/>
            <w:gridSpan w:val="3"/>
            <w:vAlign w:val="center"/>
          </w:tcPr>
          <w:p>
            <w:pPr>
              <w:adjustRightInd/>
              <w:snapToGrid/>
              <w:spacing w:after="0" w:line="3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踏勘现场</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rPr>
                <w:rFonts w:ascii="宋体" w:hAnsi="宋体" w:eastAsia="宋体"/>
                <w:b/>
                <w:color w:val="auto"/>
                <w:sz w:val="21"/>
                <w:szCs w:val="21"/>
                <w:highlight w:val="none"/>
              </w:rPr>
            </w:pPr>
            <w:r>
              <w:rPr>
                <w:rFonts w:hint="eastAsia" w:ascii="宋体" w:hAnsi="宋体" w:eastAsia="宋体"/>
                <w:bCs/>
                <w:color w:val="auto"/>
                <w:sz w:val="21"/>
                <w:szCs w:val="21"/>
                <w:highlight w:val="none"/>
              </w:rPr>
              <w:t>本项目不组织踏勘现场。</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7</w:t>
            </w:r>
          </w:p>
        </w:tc>
        <w:tc>
          <w:tcPr>
            <w:tcW w:w="7532" w:type="dxa"/>
            <w:gridSpan w:val="3"/>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招标信息发布网站</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3762" w:type="dxa"/>
            <w:gridSpan w:val="2"/>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三方诚信招标网</w:t>
            </w:r>
          </w:p>
        </w:tc>
        <w:tc>
          <w:tcPr>
            <w:tcW w:w="3770" w:type="dxa"/>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东莞职业技术学院网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60"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3762" w:type="dxa"/>
            <w:gridSpan w:val="2"/>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Cs/>
                <w:color w:val="auto"/>
                <w:sz w:val="21"/>
                <w:szCs w:val="21"/>
                <w:highlight w:val="none"/>
              </w:rPr>
              <w:t>http://www.sfcx.cn/</w:t>
            </w:r>
          </w:p>
        </w:tc>
        <w:tc>
          <w:tcPr>
            <w:tcW w:w="3770" w:type="dxa"/>
            <w:vAlign w:val="center"/>
          </w:tcPr>
          <w:p>
            <w:pPr>
              <w:adjustRightInd/>
              <w:snapToGrid/>
              <w:spacing w:after="0" w:line="300" w:lineRule="exact"/>
              <w:jc w:val="center"/>
              <w:rPr>
                <w:rFonts w:ascii="宋体" w:hAnsi="宋体" w:eastAsia="宋体"/>
                <w:b/>
                <w:color w:val="auto"/>
                <w:sz w:val="21"/>
                <w:szCs w:val="21"/>
                <w:highlight w:val="none"/>
              </w:rPr>
            </w:pPr>
            <w:r>
              <w:rPr>
                <w:rFonts w:ascii="宋体" w:hAnsi="宋体" w:eastAsia="宋体"/>
                <w:color w:val="auto"/>
                <w:sz w:val="21"/>
                <w:szCs w:val="21"/>
                <w:highlight w:val="none"/>
              </w:rPr>
              <w:t>https://www.dgpt.edu.cn/</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845" w:hRule="atLeast"/>
        </w:trPr>
        <w:tc>
          <w:tcPr>
            <w:tcW w:w="8410" w:type="dxa"/>
            <w:gridSpan w:val="4"/>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二、投标文件的编制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8</w:t>
            </w:r>
          </w:p>
        </w:tc>
        <w:tc>
          <w:tcPr>
            <w:tcW w:w="7532" w:type="dxa"/>
            <w:gridSpan w:val="3"/>
            <w:vAlign w:val="center"/>
          </w:tcPr>
          <w:p>
            <w:pPr>
              <w:adjustRightInd/>
              <w:snapToGrid/>
              <w:spacing w:after="0" w:line="3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投标语言</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rPr>
                <w:rFonts w:ascii="宋体" w:hAnsi="宋体" w:eastAsia="宋体"/>
                <w:b/>
                <w:color w:val="auto"/>
                <w:sz w:val="21"/>
                <w:szCs w:val="21"/>
                <w:highlight w:val="none"/>
              </w:rPr>
            </w:pPr>
            <w:r>
              <w:rPr>
                <w:rFonts w:hint="eastAsia" w:ascii="宋体" w:hAnsi="宋体" w:eastAsia="宋体"/>
                <w:color w:val="auto"/>
                <w:sz w:val="21"/>
                <w:szCs w:val="21"/>
                <w:highlight w:val="none"/>
              </w:rPr>
              <w:t>中文。</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9</w:t>
            </w: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投标报价</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详见投标人须知。</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10</w:t>
            </w: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投标样品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详见用户需求。</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11</w:t>
            </w: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b/>
                <w:color w:val="auto"/>
                <w:sz w:val="21"/>
                <w:szCs w:val="21"/>
                <w:highlight w:val="none"/>
              </w:rPr>
              <w:t>核心产品（本项目为服务项目，无核心产品）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both"/>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“●”为核心产品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0" w:hRule="atLeast"/>
        </w:trPr>
        <w:tc>
          <w:tcPr>
            <w:tcW w:w="878" w:type="dxa"/>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12</w:t>
            </w: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w:t>
            </w:r>
            <w:r>
              <w:rPr>
                <w:rFonts w:hint="eastAsia" w:ascii="宋体" w:hAnsi="宋体" w:eastAsia="宋体"/>
                <w:b/>
                <w:color w:val="auto"/>
                <w:sz w:val="21"/>
                <w:szCs w:val="21"/>
                <w:highlight w:val="none"/>
              </w:rPr>
              <w:t>投标保证金（本项目不收取）</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13</w:t>
            </w:r>
          </w:p>
        </w:tc>
        <w:tc>
          <w:tcPr>
            <w:tcW w:w="7532" w:type="dxa"/>
            <w:gridSpan w:val="3"/>
            <w:vAlign w:val="center"/>
          </w:tcPr>
          <w:p>
            <w:pPr>
              <w:adjustRightInd/>
              <w:snapToGrid/>
              <w:spacing w:after="0" w:line="300" w:lineRule="exact"/>
              <w:jc w:val="both"/>
              <w:rPr>
                <w:rFonts w:ascii="宋体" w:hAnsi="宋体" w:eastAsia="宋体"/>
                <w:b/>
                <w:bCs/>
                <w:color w:val="auto"/>
                <w:sz w:val="21"/>
                <w:szCs w:val="21"/>
                <w:highlight w:val="none"/>
                <w:lang w:val="zh-CN"/>
              </w:rPr>
            </w:pPr>
            <w:r>
              <w:rPr>
                <w:rFonts w:hint="eastAsia" w:ascii="宋体" w:hAnsi="宋体" w:eastAsia="宋体"/>
                <w:b/>
                <w:bCs/>
                <w:color w:val="auto"/>
                <w:sz w:val="21"/>
                <w:szCs w:val="21"/>
                <w:highlight w:val="none"/>
                <w:lang w:val="zh-CN"/>
              </w:rPr>
              <w:t>投标保证金退还</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535"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lang w:val="zh-CN"/>
              </w:rPr>
            </w:pPr>
            <w:r>
              <w:rPr>
                <w:rFonts w:hint="eastAsia" w:ascii="宋体" w:hAnsi="宋体" w:eastAsia="宋体"/>
                <w:color w:val="auto"/>
                <w:sz w:val="21"/>
                <w:szCs w:val="21"/>
                <w:highlight w:val="none"/>
                <w:lang w:val="zh-CN"/>
              </w:rPr>
              <w:t>（</w:t>
            </w:r>
            <w:r>
              <w:rPr>
                <w:rFonts w:hint="eastAsia" w:ascii="宋体" w:hAnsi="宋体" w:eastAsia="宋体"/>
                <w:color w:val="auto"/>
                <w:sz w:val="21"/>
                <w:szCs w:val="21"/>
                <w:highlight w:val="none"/>
              </w:rPr>
              <w:t>1</w:t>
            </w:r>
            <w:r>
              <w:rPr>
                <w:rFonts w:hint="eastAsia" w:ascii="宋体" w:hAnsi="宋体" w:eastAsia="宋体"/>
                <w:color w:val="auto"/>
                <w:sz w:val="21"/>
                <w:szCs w:val="21"/>
                <w:highlight w:val="none"/>
                <w:lang w:val="zh-CN"/>
              </w:rPr>
              <w:t>）未中标的投标人的保证金在采购结果公示发出后5个工作日内退还，中标投标人的保证金在采购合同签订后5个工作日内退还。</w:t>
            </w:r>
          </w:p>
          <w:p>
            <w:pPr>
              <w:adjustRightInd/>
              <w:snapToGrid/>
              <w:spacing w:after="0" w:line="300" w:lineRule="exact"/>
              <w:jc w:val="both"/>
              <w:rPr>
                <w:rFonts w:ascii="宋体" w:hAnsi="宋体" w:eastAsia="宋体"/>
                <w:color w:val="auto"/>
                <w:sz w:val="21"/>
                <w:szCs w:val="21"/>
                <w:highlight w:val="none"/>
                <w:lang w:val="zh-CN"/>
              </w:rPr>
            </w:pPr>
            <w:r>
              <w:rPr>
                <w:rFonts w:hint="eastAsia" w:ascii="宋体" w:hAnsi="宋体" w:eastAsia="宋体"/>
                <w:color w:val="auto"/>
                <w:sz w:val="21"/>
                <w:szCs w:val="21"/>
                <w:highlight w:val="none"/>
                <w:lang w:val="zh-CN"/>
              </w:rPr>
              <w:t>（</w:t>
            </w:r>
            <w:r>
              <w:rPr>
                <w:rFonts w:hint="eastAsia" w:ascii="宋体" w:hAnsi="宋体" w:eastAsia="宋体"/>
                <w:color w:val="auto"/>
                <w:sz w:val="21"/>
                <w:szCs w:val="21"/>
                <w:highlight w:val="none"/>
              </w:rPr>
              <w:t>2</w:t>
            </w:r>
            <w:r>
              <w:rPr>
                <w:rFonts w:hint="eastAsia" w:ascii="宋体" w:hAnsi="宋体" w:eastAsia="宋体"/>
                <w:color w:val="auto"/>
                <w:sz w:val="21"/>
                <w:szCs w:val="21"/>
                <w:highlight w:val="none"/>
                <w:lang w:val="zh-CN"/>
              </w:rPr>
              <w:t>）为方便退还未中标的投保人的保证金，投标人应制作《投标保证金汇入情况说明》随开标文件一并递交。</w:t>
            </w:r>
          </w:p>
          <w:p>
            <w:pPr>
              <w:adjustRightInd/>
              <w:snapToGrid/>
              <w:spacing w:after="0" w:line="300" w:lineRule="exact"/>
              <w:jc w:val="both"/>
              <w:rPr>
                <w:rFonts w:eastAsia="宋体"/>
                <w:color w:val="auto"/>
                <w:highlight w:val="none"/>
              </w:rPr>
            </w:pPr>
            <w:r>
              <w:rPr>
                <w:rFonts w:hint="eastAsia" w:ascii="宋体" w:hAnsi="宋体" w:eastAsia="宋体"/>
                <w:color w:val="auto"/>
                <w:sz w:val="21"/>
                <w:szCs w:val="21"/>
                <w:highlight w:val="none"/>
                <w:lang w:val="zh-CN"/>
              </w:rPr>
              <w:t>（</w:t>
            </w:r>
            <w:r>
              <w:rPr>
                <w:rFonts w:hint="eastAsia" w:ascii="宋体" w:hAnsi="宋体" w:eastAsia="宋体"/>
                <w:color w:val="auto"/>
                <w:sz w:val="21"/>
                <w:szCs w:val="21"/>
                <w:highlight w:val="none"/>
              </w:rPr>
              <w:t>3</w:t>
            </w:r>
            <w:r>
              <w:rPr>
                <w:rFonts w:hint="eastAsia" w:ascii="宋体" w:hAnsi="宋体" w:eastAsia="宋体"/>
                <w:color w:val="auto"/>
                <w:sz w:val="21"/>
                <w:szCs w:val="21"/>
                <w:highlight w:val="none"/>
                <w:lang w:val="zh-CN"/>
              </w:rPr>
              <w:t>）投标保证金退还联系电话：</w:t>
            </w:r>
            <w:r>
              <w:rPr>
                <w:rFonts w:hint="eastAsia" w:ascii="宋体" w:hAnsi="宋体" w:eastAsia="宋体"/>
                <w:color w:val="auto"/>
                <w:sz w:val="21"/>
                <w:szCs w:val="21"/>
                <w:highlight w:val="none"/>
              </w:rPr>
              <w:t>0769-21682660-803。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14</w:t>
            </w: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w:t>
            </w:r>
            <w:r>
              <w:rPr>
                <w:rFonts w:hint="eastAsia" w:ascii="宋体" w:hAnsi="宋体" w:eastAsia="宋体"/>
                <w:b/>
                <w:color w:val="auto"/>
                <w:sz w:val="21"/>
                <w:szCs w:val="21"/>
                <w:highlight w:val="none"/>
              </w:rPr>
              <w:t>投标有效期</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九十天。</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15</w:t>
            </w:r>
          </w:p>
        </w:tc>
        <w:tc>
          <w:tcPr>
            <w:tcW w:w="7532" w:type="dxa"/>
            <w:gridSpan w:val="3"/>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b/>
                <w:color w:val="auto"/>
                <w:sz w:val="21"/>
                <w:szCs w:val="21"/>
                <w:highlight w:val="none"/>
              </w:rPr>
              <w:t>信用信息查询渠道</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3766" w:type="dxa"/>
            <w:gridSpan w:val="2"/>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信用中国</w:t>
            </w:r>
          </w:p>
        </w:tc>
        <w:tc>
          <w:tcPr>
            <w:tcW w:w="3766" w:type="dxa"/>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中国政府采购网</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3766" w:type="dxa"/>
            <w:gridSpan w:val="2"/>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https://www.creditchina.gov.cn/</w:t>
            </w:r>
          </w:p>
        </w:tc>
        <w:tc>
          <w:tcPr>
            <w:tcW w:w="3766" w:type="dxa"/>
            <w:vAlign w:val="center"/>
          </w:tcPr>
          <w:p>
            <w:pPr>
              <w:adjustRightInd/>
              <w:snapToGrid/>
              <w:spacing w:after="0" w:line="300" w:lineRule="exact"/>
              <w:jc w:val="center"/>
              <w:rPr>
                <w:rFonts w:ascii="宋体" w:hAnsi="宋体" w:eastAsia="宋体"/>
                <w:color w:val="auto"/>
                <w:sz w:val="21"/>
                <w:szCs w:val="21"/>
                <w:highlight w:val="none"/>
              </w:rPr>
            </w:pPr>
            <w:r>
              <w:rPr>
                <w:rFonts w:ascii="宋体" w:hAnsi="宋体" w:eastAsia="宋体"/>
                <w:color w:val="auto"/>
                <w:sz w:val="21"/>
                <w:szCs w:val="21"/>
                <w:highlight w:val="none"/>
              </w:rPr>
              <w:t>http://www.ccgp.gov.cn/</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16</w:t>
            </w:r>
          </w:p>
        </w:tc>
        <w:tc>
          <w:tcPr>
            <w:tcW w:w="7532" w:type="dxa"/>
            <w:gridSpan w:val="3"/>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投标人应提交以下投标文件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2608" w:type="dxa"/>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投标文件类型</w:t>
            </w:r>
          </w:p>
        </w:tc>
        <w:tc>
          <w:tcPr>
            <w:tcW w:w="4924" w:type="dxa"/>
            <w:gridSpan w:val="2"/>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份数</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2608" w:type="dxa"/>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开标文件</w:t>
            </w:r>
          </w:p>
        </w:tc>
        <w:tc>
          <w:tcPr>
            <w:tcW w:w="4924" w:type="dxa"/>
            <w:gridSpan w:val="2"/>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2608" w:type="dxa"/>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投标文件正本</w:t>
            </w:r>
          </w:p>
        </w:tc>
        <w:tc>
          <w:tcPr>
            <w:tcW w:w="4924" w:type="dxa"/>
            <w:gridSpan w:val="2"/>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2608" w:type="dxa"/>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投标文件副本</w:t>
            </w:r>
          </w:p>
        </w:tc>
        <w:tc>
          <w:tcPr>
            <w:tcW w:w="4924" w:type="dxa"/>
            <w:gridSpan w:val="2"/>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5</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94"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2608" w:type="dxa"/>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电子文档</w:t>
            </w:r>
          </w:p>
        </w:tc>
        <w:tc>
          <w:tcPr>
            <w:tcW w:w="4924" w:type="dxa"/>
            <w:gridSpan w:val="2"/>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857" w:hRule="atLeast"/>
        </w:trPr>
        <w:tc>
          <w:tcPr>
            <w:tcW w:w="8410" w:type="dxa"/>
            <w:gridSpan w:val="4"/>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三、开标与评标</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17</w:t>
            </w: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b/>
                <w:color w:val="auto"/>
                <w:sz w:val="21"/>
                <w:szCs w:val="21"/>
                <w:highlight w:val="none"/>
              </w:rPr>
              <w:t>本项目评标方法</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综合评分法。</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3"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18</w:t>
            </w: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综合评分法评分因素和权重分值</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472"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见附表二。</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19（仅适用于政府采购）</w:t>
            </w: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b/>
                <w:color w:val="auto"/>
                <w:sz w:val="21"/>
                <w:szCs w:val="21"/>
                <w:highlight w:val="none"/>
              </w:rPr>
              <w:t>小型或微型企业、监狱企业、残疾人福利性单位投标价格折扣标准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10%。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b/>
                <w:color w:val="auto"/>
                <w:sz w:val="21"/>
                <w:szCs w:val="21"/>
                <w:highlight w:val="none"/>
              </w:rPr>
              <w:t>投标人符合须知“优惠政策”中联合体规定的投标价格折扣标准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对于联合协议或者分包意向协议约定小微企业的合同份额占到合同总金额30%以上的，报价给予</w:t>
            </w:r>
            <w:r>
              <w:rPr>
                <w:rFonts w:ascii="宋体" w:hAnsi="宋体" w:eastAsia="宋体"/>
                <w:b/>
                <w:bCs/>
                <w:color w:val="auto"/>
                <w:sz w:val="21"/>
                <w:szCs w:val="21"/>
                <w:highlight w:val="none"/>
                <w:u w:val="single"/>
              </w:rPr>
              <w:t>2%</w:t>
            </w:r>
            <w:r>
              <w:rPr>
                <w:rFonts w:hint="eastAsia" w:ascii="宋体" w:hAnsi="宋体" w:eastAsia="宋体"/>
                <w:color w:val="auto"/>
                <w:sz w:val="21"/>
                <w:szCs w:val="21"/>
                <w:highlight w:val="none"/>
              </w:rPr>
              <w:t>的扣除。</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b/>
                <w:bCs/>
                <w:color w:val="auto"/>
                <w:sz w:val="21"/>
                <w:szCs w:val="21"/>
                <w:highlight w:val="none"/>
              </w:rPr>
              <w:t>投标人所投产品为获得节能产品认证或环境标志产品认证证书的价格折扣标准（相关规定详见投标人须知“优惠政策”）</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608"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该项节能或环境标志产品折扣3%。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cantSplit/>
          <w:trHeight w:val="817" w:hRule="atLeast"/>
        </w:trPr>
        <w:tc>
          <w:tcPr>
            <w:tcW w:w="8410" w:type="dxa"/>
            <w:gridSpan w:val="4"/>
            <w:vAlign w:val="center"/>
          </w:tcPr>
          <w:p>
            <w:pPr>
              <w:adjustRightInd/>
              <w:snapToGrid/>
              <w:spacing w:after="0" w:line="300" w:lineRule="exact"/>
              <w:jc w:val="center"/>
              <w:rPr>
                <w:rFonts w:ascii="宋体" w:hAnsi="宋体" w:eastAsia="宋体"/>
                <w:b/>
                <w:color w:val="auto"/>
                <w:sz w:val="21"/>
                <w:szCs w:val="21"/>
                <w:highlight w:val="none"/>
              </w:rPr>
            </w:pPr>
            <w:r>
              <w:rPr>
                <w:rFonts w:hint="eastAsia" w:ascii="宋体" w:hAnsi="宋体" w:eastAsia="宋体"/>
                <w:b/>
                <w:color w:val="auto"/>
                <w:sz w:val="21"/>
                <w:szCs w:val="21"/>
                <w:highlight w:val="none"/>
              </w:rPr>
              <w:t>四、授予合同</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39"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20</w:t>
            </w:r>
          </w:p>
        </w:tc>
        <w:tc>
          <w:tcPr>
            <w:tcW w:w="7532" w:type="dxa"/>
            <w:gridSpan w:val="3"/>
            <w:shd w:val="clear" w:color="auto" w:fill="auto"/>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履约保证金（如有需要）</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40"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shd w:val="clear" w:color="auto" w:fill="auto"/>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履约保证金的数额为政府采购合同金额的5%。</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565" w:hRule="atLeast"/>
        </w:trPr>
        <w:tc>
          <w:tcPr>
            <w:tcW w:w="878" w:type="dxa"/>
            <w:vMerge w:val="restart"/>
            <w:vAlign w:val="center"/>
          </w:tcPr>
          <w:p>
            <w:pPr>
              <w:adjustRightInd/>
              <w:snapToGrid/>
              <w:spacing w:after="0" w:line="3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21</w:t>
            </w:r>
          </w:p>
        </w:tc>
        <w:tc>
          <w:tcPr>
            <w:tcW w:w="7532" w:type="dxa"/>
            <w:gridSpan w:val="3"/>
            <w:vAlign w:val="center"/>
          </w:tcPr>
          <w:p>
            <w:pPr>
              <w:adjustRightInd/>
              <w:snapToGrid/>
              <w:spacing w:after="0" w:line="300" w:lineRule="exact"/>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中标服务费</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170"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widowControl w:val="0"/>
              <w:tabs>
                <w:tab w:val="left" w:pos="907"/>
              </w:tabs>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1）中标服务费参照国家计委[计价格[2002]1980号]文和国家发改委[发改价格[2011]534号]文及相关规定向中标单位收取，按差额定率累进法计算，以中标通知书中确定的中标总金额作为收费的计算参照；中标服务费最低收费标准为</w:t>
            </w:r>
            <w:r>
              <w:rPr>
                <w:rFonts w:hint="eastAsia" w:ascii="宋体" w:hAnsi="宋体" w:eastAsia="宋体"/>
                <w:color w:val="auto"/>
                <w:sz w:val="21"/>
                <w:szCs w:val="21"/>
                <w:highlight w:val="none"/>
                <w:lang w:eastAsia="zh-CN"/>
              </w:rPr>
              <w:t>陆</w:t>
            </w:r>
            <w:r>
              <w:rPr>
                <w:rFonts w:hint="eastAsia" w:ascii="宋体" w:hAnsi="宋体" w:eastAsia="宋体"/>
                <w:color w:val="auto"/>
                <w:sz w:val="21"/>
                <w:szCs w:val="21"/>
                <w:highlight w:val="none"/>
              </w:rPr>
              <w:t>仟元整。</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1170" w:hRule="atLeast"/>
        </w:trPr>
        <w:tc>
          <w:tcPr>
            <w:tcW w:w="878" w:type="dxa"/>
            <w:vMerge w:val="continue"/>
            <w:vAlign w:val="center"/>
          </w:tcPr>
          <w:p>
            <w:pPr>
              <w:adjustRightInd/>
              <w:snapToGrid/>
              <w:spacing w:after="0" w:line="300" w:lineRule="exact"/>
              <w:jc w:val="center"/>
              <w:rPr>
                <w:rFonts w:ascii="宋体" w:hAnsi="宋体" w:eastAsia="宋体"/>
                <w:color w:val="auto"/>
                <w:sz w:val="21"/>
                <w:szCs w:val="21"/>
                <w:highlight w:val="none"/>
              </w:rPr>
            </w:pPr>
          </w:p>
        </w:tc>
        <w:tc>
          <w:tcPr>
            <w:tcW w:w="7532" w:type="dxa"/>
            <w:gridSpan w:val="3"/>
            <w:vAlign w:val="center"/>
          </w:tcPr>
          <w:p>
            <w:pPr>
              <w:widowControl w:val="0"/>
              <w:tabs>
                <w:tab w:val="left" w:pos="907"/>
              </w:tabs>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（2）中标服务费以转账或现金的形式支付。采购代理机构服务费汇入账号：</w:t>
            </w:r>
          </w:p>
          <w:p>
            <w:pPr>
              <w:widowControl w:val="0"/>
              <w:tabs>
                <w:tab w:val="left" w:pos="907"/>
              </w:tabs>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收 款 人：三方诚信招标有限公司东莞分公司</w:t>
            </w:r>
          </w:p>
          <w:p>
            <w:pPr>
              <w:widowControl w:val="0"/>
              <w:tabs>
                <w:tab w:val="left" w:pos="907"/>
              </w:tabs>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开户银行：中国工商银行东莞市分行</w:t>
            </w:r>
          </w:p>
          <w:p>
            <w:pPr>
              <w:widowControl w:val="0"/>
              <w:tabs>
                <w:tab w:val="left" w:pos="907"/>
              </w:tabs>
              <w:adjustRightInd/>
              <w:snapToGrid/>
              <w:spacing w:after="0" w:line="3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账　　号：2010021309900018461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28" w:type="dxa"/>
            <w:bottom w:w="0" w:type="dxa"/>
            <w:right w:w="28" w:type="dxa"/>
          </w:tblCellMar>
        </w:tblPrEx>
        <w:trPr>
          <w:trHeight w:val="820" w:hRule="atLeast"/>
        </w:trPr>
        <w:tc>
          <w:tcPr>
            <w:tcW w:w="8410" w:type="dxa"/>
            <w:gridSpan w:val="4"/>
            <w:vAlign w:val="center"/>
          </w:tcPr>
          <w:p>
            <w:pPr>
              <w:widowControl w:val="0"/>
              <w:tabs>
                <w:tab w:val="left" w:pos="907"/>
              </w:tabs>
              <w:adjustRightInd/>
              <w:snapToGrid/>
              <w:spacing w:after="0" w:line="3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注：本表关于要采购项目的具体资料，是对投标人须知的具体补充和修改，如有矛盾，应以本资料表为准。</w:t>
            </w:r>
          </w:p>
        </w:tc>
      </w:tr>
    </w:tbl>
    <w:p>
      <w:pPr>
        <w:spacing w:line="360" w:lineRule="auto"/>
        <w:jc w:val="center"/>
        <w:rPr>
          <w:color w:val="auto"/>
          <w:highlight w:val="none"/>
        </w:rPr>
      </w:pPr>
      <w:r>
        <w:rPr>
          <w:rFonts w:hint="eastAsia"/>
          <w:color w:val="auto"/>
          <w:highlight w:val="none"/>
        </w:rPr>
        <w:br w:type="page"/>
      </w:r>
    </w:p>
    <w:p>
      <w:pPr>
        <w:pStyle w:val="4"/>
        <w:spacing w:before="0" w:after="0" w:line="360" w:lineRule="auto"/>
        <w:jc w:val="center"/>
        <w:rPr>
          <w:color w:val="auto"/>
          <w:sz w:val="28"/>
          <w:szCs w:val="28"/>
          <w:highlight w:val="none"/>
        </w:rPr>
      </w:pPr>
      <w:bookmarkStart w:id="4" w:name="_Toc27394"/>
      <w:r>
        <w:rPr>
          <w:rFonts w:hint="eastAsia" w:ascii="宋体" w:hAnsi="宋体" w:eastAsia="宋体" w:cs="宋体"/>
          <w:color w:val="auto"/>
          <w:sz w:val="24"/>
          <w:szCs w:val="24"/>
          <w:highlight w:val="none"/>
        </w:rPr>
        <w:t>附表二：商务技术评分及价格权重表</w:t>
      </w:r>
      <w:bookmarkEnd w:id="4"/>
    </w:p>
    <w:tbl>
      <w:tblPr>
        <w:tblStyle w:val="1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609"/>
        <w:gridCol w:w="734"/>
        <w:gridCol w:w="28"/>
        <w:gridCol w:w="5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序号</w:t>
            </w:r>
          </w:p>
        </w:tc>
        <w:tc>
          <w:tcPr>
            <w:tcW w:w="1609"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评审项目</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分值</w:t>
            </w:r>
          </w:p>
        </w:tc>
        <w:tc>
          <w:tcPr>
            <w:tcW w:w="5461"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商务评审（25分）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690" w:type="dxa"/>
            <w:tcBorders>
              <w:top w:val="single" w:color="auto" w:sz="4" w:space="0"/>
              <w:left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1</w:t>
            </w:r>
          </w:p>
        </w:tc>
        <w:tc>
          <w:tcPr>
            <w:tcW w:w="1609" w:type="dxa"/>
            <w:tcBorders>
              <w:top w:val="single" w:color="auto" w:sz="4" w:space="0"/>
              <w:left w:val="single" w:color="auto" w:sz="4" w:space="0"/>
              <w:right w:val="single" w:color="auto" w:sz="4" w:space="0"/>
            </w:tcBorders>
            <w:vAlign w:val="center"/>
          </w:tcPr>
          <w:p>
            <w:pPr>
              <w:spacing w:after="0"/>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体系认证</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eastAsia="宋体" w:cs="宋体"/>
                <w:color w:val="auto"/>
                <w:sz w:val="21"/>
                <w:szCs w:val="21"/>
                <w:highlight w:val="none"/>
              </w:rPr>
            </w:pPr>
            <w:r>
              <w:rPr>
                <w:rFonts w:hint="eastAsia" w:ascii="宋体" w:eastAsia="宋体" w:cs="宋体"/>
                <w:color w:val="auto"/>
                <w:sz w:val="21"/>
                <w:szCs w:val="21"/>
                <w:highlight w:val="none"/>
              </w:rPr>
              <w:t>6</w:t>
            </w:r>
          </w:p>
        </w:tc>
        <w:tc>
          <w:tcPr>
            <w:tcW w:w="5461"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投标人具有由国家认监委批准设立的认证机构颁发并在有效期内的质量管理体系认证、信息安全管理体系认证、职业健康安全管理体系认证，每具有一个得2分，本项最高得6分。</w:t>
            </w:r>
          </w:p>
          <w:p>
            <w:pPr>
              <w:spacing w:before="72" w:beforeLines="20" w:after="72" w:afterLines="20"/>
              <w:ind w:firstLine="420" w:firstLineChars="200"/>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注：须提供有效证书复印件并加盖投标人公章，不符合以上要求的不得分。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690" w:type="dxa"/>
            <w:tcBorders>
              <w:top w:val="single" w:color="auto" w:sz="4" w:space="0"/>
              <w:left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2</w:t>
            </w:r>
          </w:p>
        </w:tc>
        <w:tc>
          <w:tcPr>
            <w:tcW w:w="1609" w:type="dxa"/>
            <w:tcBorders>
              <w:top w:val="single" w:color="auto" w:sz="4" w:space="0"/>
              <w:left w:val="single" w:color="auto" w:sz="4" w:space="0"/>
              <w:right w:val="single" w:color="auto" w:sz="4" w:space="0"/>
            </w:tcBorders>
            <w:vAlign w:val="center"/>
          </w:tcPr>
          <w:p>
            <w:pPr>
              <w:spacing w:after="0"/>
              <w:jc w:val="center"/>
              <w:rPr>
                <w:rFonts w:ascii="宋体" w:eastAsia="宋体" w:cs="宋体"/>
                <w:color w:val="auto"/>
                <w:sz w:val="21"/>
                <w:szCs w:val="21"/>
                <w:highlight w:val="none"/>
              </w:rPr>
            </w:pPr>
            <w:r>
              <w:rPr>
                <w:rFonts w:hint="eastAsia" w:ascii="宋体" w:hAnsi="宋体" w:eastAsia="宋体" w:cs="宋体"/>
                <w:color w:val="auto"/>
                <w:sz w:val="21"/>
                <w:szCs w:val="21"/>
                <w:highlight w:val="none"/>
              </w:rPr>
              <w:t>业绩</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eastAsia="宋体" w:cs="宋体"/>
                <w:color w:val="auto"/>
                <w:sz w:val="21"/>
                <w:szCs w:val="21"/>
                <w:highlight w:val="none"/>
              </w:rPr>
            </w:pPr>
            <w:r>
              <w:rPr>
                <w:rFonts w:hint="eastAsia" w:ascii="宋体" w:eastAsia="宋体" w:cs="宋体"/>
                <w:color w:val="auto"/>
                <w:sz w:val="21"/>
                <w:szCs w:val="21"/>
                <w:highlight w:val="none"/>
              </w:rPr>
              <w:t>14</w:t>
            </w:r>
          </w:p>
        </w:tc>
        <w:tc>
          <w:tcPr>
            <w:tcW w:w="5461"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投标人具有测绘无人机设备采购项目相关业绩的，每提供一个得2分，满分14分。</w:t>
            </w:r>
          </w:p>
          <w:p>
            <w:pPr>
              <w:spacing w:before="72" w:beforeLines="20" w:after="72" w:afterLines="20"/>
              <w:ind w:firstLine="420" w:firstLineChars="200"/>
              <w:rPr>
                <w:rFonts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注：须提供合同复印件或中标通知书加盖公章。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3</w:t>
            </w:r>
          </w:p>
        </w:tc>
        <w:tc>
          <w:tcPr>
            <w:tcW w:w="160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宋体" w:eastAsia="宋体" w:cs="宋体"/>
                <w:color w:val="auto"/>
                <w:sz w:val="21"/>
                <w:szCs w:val="21"/>
                <w:highlight w:val="none"/>
              </w:rPr>
            </w:pPr>
            <w:r>
              <w:rPr>
                <w:rFonts w:hint="eastAsia" w:ascii="宋体" w:hAnsi="宋体" w:eastAsia="宋体" w:cs="宋体"/>
                <w:color w:val="auto"/>
                <w:sz w:val="21"/>
                <w:szCs w:val="21"/>
                <w:highlight w:val="none"/>
              </w:rPr>
              <w:t>服务便利性</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eastAsia="宋体" w:cs="宋体"/>
                <w:color w:val="auto"/>
                <w:sz w:val="21"/>
                <w:szCs w:val="21"/>
                <w:highlight w:val="none"/>
              </w:rPr>
            </w:pPr>
            <w:r>
              <w:rPr>
                <w:rFonts w:hint="eastAsia" w:ascii="宋体" w:hAnsi="宋体" w:eastAsia="宋体" w:cs="宋体"/>
                <w:color w:val="auto"/>
                <w:kern w:val="2"/>
                <w:sz w:val="21"/>
                <w:szCs w:val="21"/>
                <w:highlight w:val="none"/>
              </w:rPr>
              <w:t>5</w:t>
            </w:r>
          </w:p>
        </w:tc>
        <w:tc>
          <w:tcPr>
            <w:tcW w:w="5461" w:type="dxa"/>
            <w:tcBorders>
              <w:top w:val="single" w:color="auto" w:sz="4" w:space="0"/>
              <w:left w:val="single" w:color="auto" w:sz="4" w:space="0"/>
              <w:bottom w:val="single" w:color="auto" w:sz="4" w:space="0"/>
              <w:right w:val="single" w:color="auto" w:sz="4" w:space="0"/>
            </w:tcBorders>
            <w:vAlign w:val="center"/>
          </w:tcPr>
          <w:p>
            <w:pPr>
              <w:spacing w:before="72" w:beforeLines="20" w:after="72" w:afterLines="20"/>
              <w:ind w:firstLine="420" w:firstLineChars="200"/>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投标人承诺在接到采购人通知后1小时内到现场，得5分；</w:t>
            </w:r>
          </w:p>
          <w:p>
            <w:pPr>
              <w:spacing w:before="72" w:beforeLines="20" w:after="72" w:afterLines="20"/>
              <w:ind w:firstLine="420" w:firstLineChars="200"/>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投标人承诺在接到采购人通知后2小时内到现场，得3分；</w:t>
            </w:r>
          </w:p>
          <w:p>
            <w:pPr>
              <w:spacing w:before="72" w:beforeLines="20" w:after="72" w:afterLines="20"/>
              <w:ind w:firstLine="420" w:firstLineChars="200"/>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投标人承诺在接到采购人通知后4小时内到现场，得1分；</w:t>
            </w:r>
          </w:p>
          <w:p>
            <w:pPr>
              <w:spacing w:before="72" w:beforeLines="20" w:after="72" w:afterLines="20"/>
              <w:ind w:firstLine="420" w:firstLineChars="200"/>
              <w:rPr>
                <w:rFonts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其他情况不得分。</w:t>
            </w:r>
          </w:p>
          <w:p>
            <w:pPr>
              <w:spacing w:before="72" w:beforeLines="20" w:after="72" w:afterLines="20"/>
              <w:ind w:firstLine="420" w:firstLineChars="200"/>
              <w:rPr>
                <w:rFonts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注：不接受第三方提供的售后服务，以投标文件中单独提供的承诺函为准。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pPr>
              <w:pStyle w:val="29"/>
              <w:spacing w:line="240" w:lineRule="auto"/>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技术评审（45分）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1"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1</w:t>
            </w:r>
          </w:p>
        </w:tc>
        <w:tc>
          <w:tcPr>
            <w:tcW w:w="160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宋体" w:eastAsia="宋体" w:cs="宋体"/>
                <w:color w:val="auto"/>
                <w:sz w:val="21"/>
                <w:szCs w:val="21"/>
                <w:highlight w:val="none"/>
              </w:rPr>
            </w:pPr>
            <w:r>
              <w:rPr>
                <w:rFonts w:hint="eastAsia" w:ascii="宋体" w:hAnsi="宋体" w:eastAsia="宋体" w:cs="宋体"/>
                <w:color w:val="auto"/>
                <w:sz w:val="21"/>
                <w:szCs w:val="21"/>
                <w:highlight w:val="none"/>
              </w:rPr>
              <w:t>技术参数响应程度</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eastAsia="宋体" w:cs="宋体"/>
                <w:color w:val="auto"/>
                <w:sz w:val="21"/>
                <w:szCs w:val="21"/>
                <w:highlight w:val="none"/>
              </w:rPr>
            </w:pPr>
            <w:r>
              <w:rPr>
                <w:rFonts w:hint="eastAsia" w:ascii="宋体" w:eastAsia="宋体" w:cs="宋体"/>
                <w:color w:val="auto"/>
                <w:sz w:val="21"/>
                <w:szCs w:val="21"/>
                <w:highlight w:val="none"/>
              </w:rPr>
              <w:t>20</w:t>
            </w:r>
          </w:p>
        </w:tc>
        <w:tc>
          <w:tcPr>
            <w:tcW w:w="5461" w:type="dxa"/>
            <w:tcBorders>
              <w:top w:val="single" w:color="auto" w:sz="4" w:space="0"/>
              <w:left w:val="single" w:color="auto" w:sz="4" w:space="0"/>
              <w:bottom w:val="single" w:color="auto" w:sz="4" w:space="0"/>
              <w:right w:val="single" w:color="auto" w:sz="4" w:space="0"/>
            </w:tcBorders>
            <w:vAlign w:val="center"/>
          </w:tcPr>
          <w:p>
            <w:pPr>
              <w:adjustRightInd/>
              <w:snapToGrid/>
              <w:spacing w:after="0" w:line="288" w:lineRule="auto"/>
              <w:ind w:firstLine="420"/>
              <w:rPr>
                <w:rFonts w:ascii="宋体" w:hAnsi="宋体" w:eastAsia="宋体"/>
                <w:color w:val="auto"/>
                <w:sz w:val="21"/>
                <w:szCs w:val="21"/>
                <w:highlight w:val="none"/>
              </w:rPr>
            </w:pPr>
            <w:r>
              <w:rPr>
                <w:rFonts w:hint="eastAsia" w:ascii="宋体" w:hAnsi="宋体" w:eastAsia="宋体" w:cs="宋体"/>
                <w:color w:val="auto"/>
                <w:sz w:val="21"/>
                <w:szCs w:val="21"/>
                <w:highlight w:val="none"/>
              </w:rPr>
              <w:t>对招标文件用户需求书主要技术参数的响应程度及性能符合性进行综合评价，带“▲”号重要参数不满足的，一项不满足的扣2分，扣完为止。</w:t>
            </w:r>
          </w:p>
          <w:p>
            <w:pPr>
              <w:tabs>
                <w:tab w:val="left" w:pos="5085"/>
              </w:tabs>
              <w:adjustRightInd/>
              <w:snapToGrid/>
              <w:spacing w:after="0" w:line="288" w:lineRule="auto"/>
              <w:ind w:firstLine="420" w:firstLineChars="200"/>
              <w:rPr>
                <w:rFonts w:ascii="宋体" w:hAnsi="宋体" w:eastAsia="宋体"/>
                <w:color w:val="auto"/>
                <w:sz w:val="21"/>
                <w:szCs w:val="21"/>
                <w:highlight w:val="none"/>
              </w:rPr>
            </w:pPr>
            <w:r>
              <w:rPr>
                <w:rFonts w:hint="eastAsia" w:ascii="宋体" w:hAnsi="宋体" w:eastAsia="宋体" w:cs="宋体"/>
                <w:color w:val="auto"/>
                <w:sz w:val="21"/>
                <w:szCs w:val="21"/>
                <w:highlight w:val="none"/>
              </w:rPr>
              <w:t>注：①用户需求书要求提供证明资料的，则投标文件中须提供对应产品参数的证明资料。</w:t>
            </w:r>
          </w:p>
          <w:p>
            <w:pPr>
              <w:widowControl w:val="0"/>
              <w:adjustRightInd/>
              <w:snapToGrid/>
              <w:spacing w:before="72" w:beforeLines="20" w:after="72" w:afterLines="20" w:line="288" w:lineRule="auto"/>
              <w:ind w:firstLine="420" w:firstLineChars="200"/>
              <w:jc w:val="both"/>
              <w:rPr>
                <w:rFonts w:ascii="宋体" w:hAnsi="宋体" w:eastAsia="宋体" w:cs="宋体"/>
                <w:color w:val="auto"/>
                <w:sz w:val="21"/>
                <w:szCs w:val="21"/>
                <w:highlight w:val="none"/>
              </w:rPr>
            </w:pPr>
            <w:r>
              <w:rPr>
                <w:rFonts w:hint="eastAsia" w:ascii="宋体" w:eastAsia="宋体" w:cs="宋体"/>
                <w:color w:val="auto"/>
                <w:sz w:val="21"/>
                <w:szCs w:val="21"/>
                <w:highlight w:val="none"/>
              </w:rPr>
              <w:t>②用户需求书未要求提供证明资料的，则投标文件中须提供所投产品彩页或原厂商的官方技术白皮书（或产品说明书）或原厂商所作的技术参数说明或原厂商网站链接及网站产品说明的截图等详细技术资料。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2</w:t>
            </w:r>
          </w:p>
        </w:tc>
        <w:tc>
          <w:tcPr>
            <w:tcW w:w="1609"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项目总体方案</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eastAsia="宋体" w:cs="宋体"/>
                <w:color w:val="auto"/>
                <w:sz w:val="21"/>
                <w:szCs w:val="21"/>
                <w:highlight w:val="none"/>
              </w:rPr>
            </w:pPr>
            <w:r>
              <w:rPr>
                <w:rFonts w:hint="eastAsia" w:ascii="宋体" w:hAnsi="宋体" w:eastAsia="宋体" w:cs="宋体"/>
                <w:color w:val="auto"/>
                <w:kern w:val="2"/>
                <w:sz w:val="21"/>
                <w:szCs w:val="21"/>
                <w:highlight w:val="none"/>
              </w:rPr>
              <w:t>8</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根据各投标人的供货方案、进度安排、验收方案等的科学性、合理性、实施可行性、可靠性等进行综合评价：</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投标人提供的供货方案详细全面且完全满足采购需求，进度安排合理，验收方案科学性强，实施可行性、可靠性强的，得8分；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投标人提供的供货方案基本满足用户需求的，进度安排基本合理，验收方案科学性较强，实施可行性、可靠性较强的，得5分；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投标人提供的供货方案部分满足用户需求的，进度安排一般，验收方案科学性一般，实施可行性、可靠性一般的，得3分；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投标人的投标方案无法满足项目要求，投标方案不可行，得1分；</w:t>
            </w:r>
          </w:p>
          <w:p>
            <w:pPr>
              <w:widowControl w:val="0"/>
              <w:adjustRightInd/>
              <w:snapToGrid/>
              <w:spacing w:before="72" w:beforeLines="20" w:after="72" w:afterLines="20" w:line="288" w:lineRule="auto"/>
              <w:ind w:firstLine="420" w:firstLineChars="200"/>
              <w:jc w:val="both"/>
              <w:rPr>
                <w:rFonts w:ascii="宋体" w:hAnsi="宋体" w:eastAsia="宋体" w:cs="宋体"/>
                <w:color w:val="auto"/>
                <w:sz w:val="21"/>
                <w:szCs w:val="21"/>
                <w:highlight w:val="none"/>
              </w:rPr>
            </w:pPr>
            <w:r>
              <w:rPr>
                <w:rFonts w:hint="eastAsia" w:ascii="宋体" w:eastAsia="宋体" w:cs="宋体"/>
                <w:color w:val="auto"/>
                <w:sz w:val="21"/>
                <w:szCs w:val="21"/>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3</w:t>
            </w:r>
          </w:p>
        </w:tc>
        <w:tc>
          <w:tcPr>
            <w:tcW w:w="160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宋体" w:eastAsia="宋体" w:cs="宋体"/>
                <w:color w:val="auto"/>
                <w:sz w:val="21"/>
                <w:szCs w:val="21"/>
                <w:highlight w:val="none"/>
              </w:rPr>
            </w:pPr>
            <w:r>
              <w:rPr>
                <w:rFonts w:hint="eastAsia" w:ascii="宋体" w:hAnsi="宋体" w:eastAsia="宋体" w:cs="宋体"/>
                <w:color w:val="auto"/>
                <w:sz w:val="21"/>
                <w:szCs w:val="21"/>
                <w:highlight w:val="none"/>
              </w:rPr>
              <w:t>产品性能</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eastAsia="宋体" w:cs="宋体"/>
                <w:color w:val="auto"/>
                <w:sz w:val="21"/>
                <w:szCs w:val="21"/>
                <w:highlight w:val="none"/>
              </w:rPr>
            </w:pPr>
            <w:r>
              <w:rPr>
                <w:rFonts w:hint="eastAsia" w:ascii="宋体" w:eastAsia="宋体" w:cs="宋体"/>
                <w:color w:val="auto"/>
                <w:sz w:val="21"/>
                <w:szCs w:val="21"/>
                <w:highlight w:val="none"/>
              </w:rPr>
              <w:t>7</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根据投标人所投设备的综合性能进行综合评分。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设备设计及配置先进，材质可靠，实用性、耐用性好，得7分；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设备设计及配置较为先进，材质可靠，实用性、耐用性一般，得4分；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设备设计及配置一般，材质一般，实用性、耐用性一般，得2分；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lang w:val="zh-CN"/>
              </w:rPr>
            </w:pPr>
            <w:r>
              <w:rPr>
                <w:rFonts w:hint="eastAsia" w:ascii="宋体" w:eastAsia="宋体" w:cs="宋体"/>
                <w:color w:val="auto"/>
                <w:sz w:val="21"/>
                <w:szCs w:val="21"/>
                <w:highlight w:val="none"/>
                <w:lang w:val="zh-CN"/>
              </w:rPr>
              <w:t>设备设计及配置差，材质差，实用性、耐用性差，得</w:t>
            </w:r>
            <w:r>
              <w:rPr>
                <w:rFonts w:hint="eastAsia" w:ascii="宋体" w:eastAsia="宋体" w:cs="宋体"/>
                <w:color w:val="auto"/>
                <w:sz w:val="21"/>
                <w:szCs w:val="21"/>
                <w:highlight w:val="none"/>
              </w:rPr>
              <w:t>1</w:t>
            </w:r>
            <w:r>
              <w:rPr>
                <w:rFonts w:hint="eastAsia" w:ascii="宋体" w:eastAsia="宋体" w:cs="宋体"/>
                <w:color w:val="auto"/>
                <w:sz w:val="21"/>
                <w:szCs w:val="21"/>
                <w:highlight w:val="none"/>
                <w:lang w:val="zh-CN"/>
              </w:rPr>
              <w:t>分；</w:t>
            </w:r>
          </w:p>
          <w:p>
            <w:pPr>
              <w:widowControl w:val="0"/>
              <w:adjustRightInd/>
              <w:snapToGrid/>
              <w:spacing w:before="72" w:beforeLines="20" w:after="72" w:afterLines="20" w:line="288" w:lineRule="auto"/>
              <w:ind w:firstLine="420" w:firstLineChars="200"/>
              <w:jc w:val="both"/>
              <w:rPr>
                <w:color w:val="auto"/>
                <w:highlight w:val="none"/>
                <w:lang w:val="zh-CN"/>
              </w:rPr>
            </w:pPr>
            <w:r>
              <w:rPr>
                <w:rFonts w:hint="eastAsia" w:ascii="宋体" w:eastAsia="宋体" w:cs="宋体"/>
                <w:color w:val="auto"/>
                <w:sz w:val="21"/>
                <w:szCs w:val="21"/>
                <w:highlight w:val="none"/>
              </w:rPr>
              <w:t>未提供对应方案不得分。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4</w:t>
            </w:r>
          </w:p>
        </w:tc>
        <w:tc>
          <w:tcPr>
            <w:tcW w:w="160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使用操作及维护保养</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eastAsia="宋体" w:cs="宋体"/>
                <w:color w:val="auto"/>
                <w:sz w:val="21"/>
                <w:szCs w:val="21"/>
                <w:highlight w:val="none"/>
              </w:rPr>
            </w:pPr>
            <w:r>
              <w:rPr>
                <w:rFonts w:hint="eastAsia" w:ascii="宋体" w:eastAsia="宋体" w:cs="宋体"/>
                <w:color w:val="auto"/>
                <w:sz w:val="21"/>
                <w:szCs w:val="21"/>
                <w:highlight w:val="none"/>
              </w:rPr>
              <w:t>5</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根据投标人所投设备的操作难易及维护保养的便利程度进行综合评分。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设备操作简单，保养、维护非常便利，得5分；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设备操作较为简单，保养、维护较为便利，得3分；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设备操作复杂，保养、维护不便利，得2分；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设备操作差，保养、维护操作差，得1分；</w:t>
            </w:r>
          </w:p>
          <w:p>
            <w:pPr>
              <w:widowControl w:val="0"/>
              <w:adjustRightInd/>
              <w:snapToGrid/>
              <w:spacing w:before="72" w:beforeLines="20" w:after="72" w:afterLines="20" w:line="288" w:lineRule="auto"/>
              <w:ind w:firstLine="420" w:firstLineChars="200"/>
              <w:jc w:val="both"/>
              <w:rPr>
                <w:color w:val="auto"/>
                <w:highlight w:val="none"/>
                <w:lang w:val="zh-CN"/>
              </w:rPr>
            </w:pPr>
            <w:r>
              <w:rPr>
                <w:rFonts w:hint="eastAsia" w:ascii="宋体" w:eastAsia="宋体" w:cs="宋体"/>
                <w:color w:val="auto"/>
                <w:sz w:val="21"/>
                <w:szCs w:val="21"/>
                <w:highlight w:val="none"/>
              </w:rPr>
              <w:t>未提供对应方案不得分。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5</w:t>
            </w:r>
          </w:p>
        </w:tc>
        <w:tc>
          <w:tcPr>
            <w:tcW w:w="160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售后服务及质量保证承诺</w:t>
            </w:r>
          </w:p>
        </w:tc>
        <w:tc>
          <w:tcPr>
            <w:tcW w:w="762"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eastAsia="宋体" w:cs="宋体"/>
                <w:color w:val="auto"/>
                <w:sz w:val="21"/>
                <w:szCs w:val="21"/>
                <w:highlight w:val="none"/>
              </w:rPr>
            </w:pPr>
            <w:r>
              <w:rPr>
                <w:rFonts w:hint="eastAsia" w:ascii="宋体" w:eastAsia="宋体" w:cs="宋体"/>
                <w:color w:val="auto"/>
                <w:sz w:val="21"/>
                <w:szCs w:val="21"/>
                <w:highlight w:val="none"/>
              </w:rPr>
              <w:t>5</w:t>
            </w:r>
          </w:p>
        </w:tc>
        <w:tc>
          <w:tcPr>
            <w:tcW w:w="5461"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根据投标人的售后服务方案及质量保证承诺进行综合评分。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售后服务方案科学完整，可操作性强，质量保证承诺优于文件要求，得5分；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售后服务方案基本完整，可操作性一般，质量保证承诺满足文件要求，得3分；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售后服务方案简单，可操作性差，质量保证承诺简单，不确定是否能满足文件要求，得2分；</w:t>
            </w:r>
          </w:p>
          <w:p>
            <w:pPr>
              <w:widowControl w:val="0"/>
              <w:adjustRightInd/>
              <w:snapToGrid/>
              <w:spacing w:before="72" w:beforeLines="20" w:after="72" w:afterLines="20" w:line="288" w:lineRule="auto"/>
              <w:ind w:firstLine="420" w:firstLineChars="200"/>
              <w:jc w:val="both"/>
              <w:rPr>
                <w:rFonts w:ascii="宋体" w:eastAsia="宋体" w:cs="宋体"/>
                <w:color w:val="auto"/>
                <w:sz w:val="21"/>
                <w:szCs w:val="21"/>
                <w:highlight w:val="none"/>
              </w:rPr>
            </w:pPr>
            <w:r>
              <w:rPr>
                <w:rFonts w:hint="eastAsia" w:ascii="宋体" w:eastAsia="宋体" w:cs="宋体"/>
                <w:color w:val="auto"/>
                <w:sz w:val="21"/>
                <w:szCs w:val="21"/>
                <w:highlight w:val="none"/>
              </w:rPr>
              <w:t>售后服务方案差，可操作性差，质量保证承诺差，不能满足文件要求，得1分；</w:t>
            </w:r>
          </w:p>
          <w:p>
            <w:pPr>
              <w:widowControl w:val="0"/>
              <w:adjustRightInd/>
              <w:snapToGrid/>
              <w:spacing w:before="72" w:beforeLines="20" w:after="72" w:afterLines="20" w:line="288" w:lineRule="auto"/>
              <w:ind w:firstLine="420" w:firstLineChars="200"/>
              <w:jc w:val="both"/>
              <w:rPr>
                <w:color w:val="auto"/>
                <w:highlight w:val="none"/>
                <w:lang w:val="zh-CN"/>
              </w:rPr>
            </w:pPr>
            <w:r>
              <w:rPr>
                <w:rFonts w:hint="eastAsia" w:ascii="宋体" w:eastAsia="宋体" w:cs="宋体"/>
                <w:color w:val="auto"/>
                <w:sz w:val="21"/>
                <w:szCs w:val="21"/>
                <w:highlight w:val="none"/>
              </w:rPr>
              <w:t>未提供对应方案不得分。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pPr>
              <w:widowControl w:val="0"/>
              <w:tabs>
                <w:tab w:val="left" w:pos="907"/>
              </w:tabs>
              <w:adjustRightInd/>
              <w:snapToGrid/>
              <w:spacing w:after="0" w:line="360" w:lineRule="exact"/>
              <w:ind w:firstLine="422" w:firstLineChars="200"/>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注：</w:t>
            </w:r>
          </w:p>
          <w:p>
            <w:pPr>
              <w:widowControl w:val="0"/>
              <w:tabs>
                <w:tab w:val="left" w:pos="907"/>
              </w:tabs>
              <w:adjustRightInd/>
              <w:snapToGrid/>
              <w:spacing w:after="0" w:line="360" w:lineRule="exact"/>
              <w:ind w:firstLine="422" w:firstLineChars="200"/>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（1）无特殊说明外，以上评审项，同一证明文件不重复计分。</w:t>
            </w:r>
          </w:p>
          <w:p>
            <w:pPr>
              <w:widowControl w:val="0"/>
              <w:tabs>
                <w:tab w:val="left" w:pos="907"/>
              </w:tabs>
              <w:adjustRightInd/>
              <w:snapToGrid/>
              <w:spacing w:after="0" w:line="360" w:lineRule="exact"/>
              <w:ind w:firstLine="422" w:firstLineChars="200"/>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（2）投标人根据以上评分要求提供的响应材料因模糊不清导致磋商小组无法清晰辨认进行评审的，视为无效材料。</w:t>
            </w:r>
          </w:p>
          <w:p>
            <w:pPr>
              <w:widowControl w:val="0"/>
              <w:tabs>
                <w:tab w:val="left" w:pos="907"/>
              </w:tabs>
              <w:adjustRightInd/>
              <w:snapToGrid/>
              <w:spacing w:after="0" w:line="360" w:lineRule="exact"/>
              <w:ind w:firstLine="422" w:firstLineChars="200"/>
              <w:jc w:val="both"/>
              <w:rPr>
                <w:rFonts w:ascii="宋体" w:eastAsia="宋体" w:cs="宋体"/>
                <w:color w:val="auto"/>
                <w:sz w:val="21"/>
                <w:szCs w:val="21"/>
                <w:highlight w:val="none"/>
              </w:rPr>
            </w:pPr>
            <w:r>
              <w:rPr>
                <w:rFonts w:hint="eastAsia" w:ascii="宋体" w:hAnsi="宋体" w:eastAsia="宋体"/>
                <w:b/>
                <w:color w:val="auto"/>
                <w:sz w:val="21"/>
                <w:szCs w:val="21"/>
                <w:highlight w:val="none"/>
              </w:rPr>
              <w:t>（3）若因疫情原因暂缓统一托收或阶段性减免社会保险费而导致无法打印社保缴费证明的需提供书面说明并加盖投标人公章。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pPr>
              <w:pStyle w:val="29"/>
              <w:spacing w:line="340" w:lineRule="exact"/>
              <w:ind w:firstLine="0" w:firstLineChars="0"/>
              <w:jc w:val="center"/>
              <w:rPr>
                <w:rFonts w:ascii="宋体" w:eastAsia="宋体" w:cs="宋体"/>
                <w:color w:val="auto"/>
                <w:sz w:val="21"/>
                <w:szCs w:val="21"/>
                <w:highlight w:val="none"/>
                <w:lang w:val="zh-CN"/>
              </w:rPr>
            </w:pPr>
            <w:r>
              <w:rPr>
                <w:rFonts w:hint="eastAsia" w:ascii="宋体" w:eastAsia="宋体" w:cs="宋体"/>
                <w:color w:val="auto"/>
                <w:sz w:val="21"/>
                <w:szCs w:val="21"/>
                <w:highlight w:val="none"/>
              </w:rPr>
              <w:t>价格评审（30分）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690" w:type="dxa"/>
            <w:tcBorders>
              <w:top w:val="single" w:color="auto" w:sz="4" w:space="0"/>
              <w:left w:val="single" w:color="auto" w:sz="4" w:space="0"/>
              <w:bottom w:val="single" w:color="auto" w:sz="4" w:space="0"/>
              <w:right w:val="single" w:color="auto" w:sz="4" w:space="0"/>
            </w:tcBorders>
            <w:vAlign w:val="center"/>
          </w:tcPr>
          <w:p>
            <w:pPr>
              <w:pStyle w:val="29"/>
              <w:spacing w:line="240" w:lineRule="auto"/>
              <w:ind w:firstLine="0" w:firstLineChars="0"/>
              <w:jc w:val="center"/>
              <w:rPr>
                <w:rFonts w:ascii="宋体" w:eastAsia="宋体" w:cs="宋体"/>
                <w:color w:val="auto"/>
                <w:sz w:val="21"/>
                <w:szCs w:val="21"/>
                <w:highlight w:val="none"/>
              </w:rPr>
            </w:pPr>
            <w:r>
              <w:rPr>
                <w:rFonts w:hint="eastAsia" w:ascii="宋体" w:eastAsia="宋体" w:cs="宋体"/>
                <w:color w:val="auto"/>
                <w:sz w:val="21"/>
                <w:szCs w:val="21"/>
                <w:highlight w:val="none"/>
              </w:rPr>
              <w:t>1</w:t>
            </w:r>
          </w:p>
        </w:tc>
        <w:tc>
          <w:tcPr>
            <w:tcW w:w="1609"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投标总价</w:t>
            </w:r>
          </w:p>
        </w:tc>
        <w:tc>
          <w:tcPr>
            <w:tcW w:w="734"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30</w:t>
            </w:r>
          </w:p>
        </w:tc>
        <w:tc>
          <w:tcPr>
            <w:tcW w:w="5489" w:type="dxa"/>
            <w:gridSpan w:val="2"/>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ind w:firstLine="420" w:firstLineChars="200"/>
              <w:rPr>
                <w:rFonts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价格分计算方法：满足招标文件要求且投标价格最低的投标报价为评标基准价，其价格分为满分。其他投标人的价格分统一按照下列公式计算：</w:t>
            </w:r>
          </w:p>
          <w:p>
            <w:pPr>
              <w:widowControl w:val="0"/>
              <w:adjustRightInd/>
              <w:snapToGrid/>
              <w:spacing w:after="0"/>
              <w:ind w:firstLine="420" w:firstLineChars="200"/>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zh-CN"/>
              </w:rPr>
              <w:t>投标报价得分=(评标基准价／投标报价)×价格权值</w:t>
            </w:r>
          </w:p>
        </w:tc>
      </w:tr>
    </w:tbl>
    <w:p>
      <w:pPr>
        <w:pStyle w:val="3"/>
        <w:spacing w:before="0" w:after="0" w:line="360" w:lineRule="auto"/>
        <w:rPr>
          <w:color w:val="auto"/>
          <w:sz w:val="36"/>
          <w:szCs w:val="36"/>
          <w:highlight w:val="none"/>
        </w:rPr>
      </w:pPr>
      <w:r>
        <w:rPr>
          <w:rFonts w:hint="eastAsia"/>
          <w:color w:val="auto"/>
          <w:sz w:val="28"/>
          <w:szCs w:val="28"/>
          <w:highlight w:val="none"/>
        </w:rPr>
        <w:br w:type="page"/>
      </w:r>
      <w:bookmarkStart w:id="5" w:name="_Toc21802"/>
      <w:r>
        <w:rPr>
          <w:rFonts w:hint="eastAsia"/>
          <w:color w:val="auto"/>
          <w:sz w:val="28"/>
          <w:szCs w:val="28"/>
          <w:highlight w:val="none"/>
        </w:rPr>
        <w:t>第三部分 用户需求书</w:t>
      </w:r>
      <w:bookmarkEnd w:id="5"/>
    </w:p>
    <w:p>
      <w:pPr>
        <w:spacing w:after="0" w:line="360" w:lineRule="auto"/>
        <w:jc w:val="both"/>
        <w:rPr>
          <w:rFonts w:ascii="宋体" w:hAnsi="宋体" w:eastAsia="宋体"/>
          <w:b/>
          <w:color w:val="auto"/>
          <w:sz w:val="24"/>
          <w:highlight w:val="none"/>
        </w:rPr>
      </w:pPr>
    </w:p>
    <w:p>
      <w:pPr>
        <w:pStyle w:val="26"/>
        <w:spacing w:after="0" w:line="360" w:lineRule="auto"/>
        <w:ind w:firstLine="0" w:firstLineChars="0"/>
        <w:jc w:val="center"/>
        <w:rPr>
          <w:rFonts w:ascii="宋体" w:hAnsi="宋体"/>
          <w:b/>
          <w:color w:val="auto"/>
          <w:sz w:val="20"/>
          <w:highlight w:val="none"/>
        </w:rPr>
      </w:pPr>
      <w:r>
        <w:rPr>
          <w:rFonts w:hint="eastAsia" w:ascii="宋体" w:hAnsi="宋体" w:eastAsia="宋体"/>
          <w:b/>
          <w:color w:val="auto"/>
          <w:sz w:val="28"/>
          <w:szCs w:val="24"/>
          <w:highlight w:val="none"/>
        </w:rPr>
        <w:t>商务需求书</w:t>
      </w:r>
    </w:p>
    <w:tbl>
      <w:tblPr>
        <w:tblStyle w:val="17"/>
        <w:tblW w:w="513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52"/>
        <w:gridCol w:w="1369"/>
        <w:gridCol w:w="67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73" w:type="pct"/>
            <w:vAlign w:val="center"/>
          </w:tcPr>
          <w:p>
            <w:pPr>
              <w:adjustRightInd/>
              <w:snapToGrid/>
              <w:spacing w:after="0" w:line="360" w:lineRule="auto"/>
              <w:jc w:val="center"/>
              <w:rPr>
                <w:rFonts w:ascii="宋体" w:hAnsi="宋体" w:eastAsia="宋体"/>
                <w:color w:val="auto"/>
                <w:szCs w:val="21"/>
                <w:highlight w:val="none"/>
              </w:rPr>
            </w:pPr>
            <w:r>
              <w:rPr>
                <w:rFonts w:hint="eastAsia" w:ascii="宋体" w:hAnsi="宋体" w:eastAsia="宋体"/>
                <w:color w:val="auto"/>
                <w:szCs w:val="21"/>
                <w:highlight w:val="none"/>
              </w:rPr>
              <w:t>序号</w:t>
            </w:r>
          </w:p>
        </w:tc>
        <w:tc>
          <w:tcPr>
            <w:tcW w:w="782" w:type="pct"/>
            <w:vAlign w:val="center"/>
          </w:tcPr>
          <w:p>
            <w:pPr>
              <w:adjustRightInd/>
              <w:snapToGrid/>
              <w:spacing w:after="0" w:line="360" w:lineRule="auto"/>
              <w:jc w:val="center"/>
              <w:rPr>
                <w:rFonts w:ascii="宋体" w:hAnsi="宋体" w:eastAsia="宋体"/>
                <w:color w:val="auto"/>
                <w:szCs w:val="21"/>
                <w:highlight w:val="none"/>
              </w:rPr>
            </w:pPr>
            <w:r>
              <w:rPr>
                <w:rFonts w:hint="eastAsia" w:ascii="宋体" w:hAnsi="宋体" w:eastAsia="宋体"/>
                <w:color w:val="auto"/>
                <w:szCs w:val="21"/>
                <w:highlight w:val="none"/>
              </w:rPr>
              <w:t>条款名称</w:t>
            </w:r>
          </w:p>
        </w:tc>
        <w:tc>
          <w:tcPr>
            <w:tcW w:w="3843" w:type="pct"/>
            <w:vAlign w:val="center"/>
          </w:tcPr>
          <w:p>
            <w:pPr>
              <w:adjustRightInd/>
              <w:snapToGrid/>
              <w:spacing w:after="0" w:line="360" w:lineRule="auto"/>
              <w:jc w:val="center"/>
              <w:rPr>
                <w:rFonts w:ascii="宋体" w:hAnsi="宋体" w:eastAsia="宋体"/>
                <w:color w:val="auto"/>
                <w:szCs w:val="21"/>
                <w:highlight w:val="none"/>
              </w:rPr>
            </w:pPr>
            <w:r>
              <w:rPr>
                <w:rFonts w:hint="eastAsia" w:ascii="宋体" w:hAnsi="宋体" w:eastAsia="宋体"/>
                <w:color w:val="auto"/>
                <w:szCs w:val="21"/>
                <w:highlight w:val="none"/>
              </w:rPr>
              <w:t>说  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3"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1</w:t>
            </w:r>
          </w:p>
        </w:tc>
        <w:tc>
          <w:tcPr>
            <w:tcW w:w="782"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★完工期</w:t>
            </w:r>
          </w:p>
        </w:tc>
        <w:tc>
          <w:tcPr>
            <w:tcW w:w="3843" w:type="pct"/>
            <w:vAlign w:val="center"/>
          </w:tcPr>
          <w:p>
            <w:pPr>
              <w:adjustRightInd/>
              <w:snapToGrid/>
              <w:spacing w:after="0"/>
              <w:ind w:firstLine="440" w:firstLineChars="200"/>
              <w:jc w:val="both"/>
              <w:rPr>
                <w:rFonts w:ascii="宋体" w:hAnsi="宋体" w:eastAsia="宋体"/>
                <w:color w:val="auto"/>
                <w:szCs w:val="21"/>
                <w:highlight w:val="none"/>
              </w:rPr>
            </w:pPr>
            <w:r>
              <w:rPr>
                <w:rFonts w:hint="eastAsia" w:ascii="宋体" w:hAnsi="宋体" w:eastAsia="宋体"/>
                <w:color w:val="auto"/>
                <w:szCs w:val="21"/>
                <w:highlight w:val="none"/>
              </w:rPr>
              <w:t>合同生效后30天内完工（完工是指设备供货、调试、试运行、验收等）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3"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2</w:t>
            </w:r>
          </w:p>
        </w:tc>
        <w:tc>
          <w:tcPr>
            <w:tcW w:w="782"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w:t>
            </w:r>
            <w:r>
              <w:rPr>
                <w:rFonts w:ascii="宋体" w:hAnsi="宋体" w:eastAsia="宋体"/>
                <w:color w:val="auto"/>
                <w:szCs w:val="21"/>
                <w:highlight w:val="none"/>
              </w:rPr>
              <w:t>质保期</w:t>
            </w:r>
          </w:p>
        </w:tc>
        <w:tc>
          <w:tcPr>
            <w:tcW w:w="3843" w:type="pct"/>
            <w:vAlign w:val="center"/>
          </w:tcPr>
          <w:p>
            <w:pPr>
              <w:adjustRightInd/>
              <w:snapToGrid/>
              <w:spacing w:after="0"/>
              <w:ind w:firstLine="440" w:firstLineChars="200"/>
              <w:jc w:val="both"/>
              <w:rPr>
                <w:rFonts w:ascii="宋体" w:hAnsi="宋体" w:eastAsia="宋体"/>
                <w:color w:val="auto"/>
                <w:szCs w:val="21"/>
                <w:highlight w:val="none"/>
              </w:rPr>
            </w:pPr>
            <w:r>
              <w:rPr>
                <w:rFonts w:hint="eastAsia" w:ascii="宋体" w:hAnsi="宋体" w:eastAsia="宋体"/>
                <w:color w:val="auto"/>
                <w:szCs w:val="21"/>
                <w:highlight w:val="none"/>
              </w:rPr>
              <w:t>自项目验收合格之日起1年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3" w:hRule="atLeast"/>
          <w:jc w:val="center"/>
        </w:trPr>
        <w:tc>
          <w:tcPr>
            <w:tcW w:w="373"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3</w:t>
            </w:r>
          </w:p>
        </w:tc>
        <w:tc>
          <w:tcPr>
            <w:tcW w:w="782"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★付款方式</w:t>
            </w:r>
          </w:p>
        </w:tc>
        <w:tc>
          <w:tcPr>
            <w:tcW w:w="3843" w:type="pct"/>
            <w:vAlign w:val="center"/>
          </w:tcPr>
          <w:p>
            <w:pPr>
              <w:widowControl w:val="0"/>
              <w:tabs>
                <w:tab w:val="left" w:pos="567"/>
              </w:tabs>
              <w:adjustRightInd/>
              <w:snapToGrid/>
              <w:spacing w:after="0" w:line="360" w:lineRule="exact"/>
              <w:ind w:firstLine="440" w:firstLineChars="200"/>
              <w:rPr>
                <w:rFonts w:ascii="宋体" w:hAnsi="宋体" w:eastAsia="宋体"/>
                <w:color w:val="auto"/>
                <w:szCs w:val="21"/>
                <w:highlight w:val="none"/>
              </w:rPr>
            </w:pPr>
            <w:r>
              <w:rPr>
                <w:rFonts w:hint="eastAsia" w:ascii="宋体" w:hAnsi="宋体" w:eastAsia="宋体"/>
                <w:color w:val="auto"/>
                <w:szCs w:val="21"/>
                <w:highlight w:val="none"/>
              </w:rPr>
              <w:t>合同签订后，所有设备到达采购人指定地点并通过验收后，再支付至合同结算价的95%，剩余合同结算价的5%作为质保金，待质保期满后结清。</w:t>
            </w:r>
          </w:p>
          <w:p>
            <w:pPr>
              <w:widowControl w:val="0"/>
              <w:tabs>
                <w:tab w:val="left" w:pos="567"/>
              </w:tabs>
              <w:adjustRightInd/>
              <w:snapToGrid/>
              <w:spacing w:after="0" w:line="360" w:lineRule="exact"/>
              <w:ind w:firstLine="440" w:firstLineChars="200"/>
              <w:rPr>
                <w:rFonts w:ascii="新宋体" w:hAnsi="新宋体" w:eastAsia="新宋体"/>
                <w:color w:val="auto"/>
                <w:highlight w:val="none"/>
              </w:rPr>
            </w:pPr>
            <w:r>
              <w:rPr>
                <w:rFonts w:hint="eastAsia" w:ascii="新宋体" w:hAnsi="新宋体" w:eastAsia="新宋体"/>
                <w:bCs/>
                <w:color w:val="auto"/>
                <w:highlight w:val="none"/>
              </w:rPr>
              <w:t>本项目资金来源为财政资金，相关付款程序严格遵守东莞市（或项目所在镇街）政府财政资金支付程序规定。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3"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4</w:t>
            </w:r>
          </w:p>
        </w:tc>
        <w:tc>
          <w:tcPr>
            <w:tcW w:w="782"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项目地点</w:t>
            </w:r>
          </w:p>
        </w:tc>
        <w:tc>
          <w:tcPr>
            <w:tcW w:w="3843" w:type="pct"/>
            <w:vAlign w:val="center"/>
          </w:tcPr>
          <w:p>
            <w:pPr>
              <w:adjustRightInd/>
              <w:snapToGrid/>
              <w:spacing w:after="0"/>
              <w:ind w:firstLine="440" w:firstLineChars="200"/>
              <w:jc w:val="both"/>
              <w:rPr>
                <w:rFonts w:ascii="宋体" w:hAnsi="宋体" w:eastAsia="宋体"/>
                <w:color w:val="auto"/>
                <w:szCs w:val="21"/>
                <w:highlight w:val="none"/>
              </w:rPr>
            </w:pPr>
            <w:r>
              <w:rPr>
                <w:rFonts w:hint="eastAsia" w:ascii="宋体" w:hAnsi="宋体" w:eastAsia="宋体"/>
                <w:color w:val="auto"/>
                <w:szCs w:val="21"/>
                <w:highlight w:val="none"/>
              </w:rPr>
              <w:t>采购人指定地点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2" w:hRule="atLeast"/>
          <w:jc w:val="center"/>
        </w:trPr>
        <w:tc>
          <w:tcPr>
            <w:tcW w:w="373"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5</w:t>
            </w:r>
          </w:p>
        </w:tc>
        <w:tc>
          <w:tcPr>
            <w:tcW w:w="782"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报价要求</w:t>
            </w:r>
          </w:p>
        </w:tc>
        <w:tc>
          <w:tcPr>
            <w:tcW w:w="3843" w:type="pct"/>
            <w:vAlign w:val="center"/>
          </w:tcPr>
          <w:p>
            <w:pPr>
              <w:adjustRightInd/>
              <w:snapToGrid/>
              <w:spacing w:after="0"/>
              <w:ind w:firstLine="440" w:firstLineChars="200"/>
              <w:jc w:val="both"/>
              <w:rPr>
                <w:rFonts w:ascii="宋体" w:hAnsi="宋体" w:eastAsia="宋体"/>
                <w:color w:val="auto"/>
                <w:szCs w:val="21"/>
                <w:highlight w:val="none"/>
              </w:rPr>
            </w:pPr>
            <w:r>
              <w:rPr>
                <w:rFonts w:hint="eastAsia" w:ascii="宋体" w:hAnsi="宋体" w:eastAsia="宋体"/>
                <w:color w:val="auto"/>
                <w:szCs w:val="21"/>
                <w:highlight w:val="none"/>
              </w:rPr>
              <w:t>投标报价采取打包报价的方式，投标报价包括材料、工具、人工、管理费、利润、税金、风险、招标代理费用等一切因素所有应该和可能发生的费用因素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5" w:hRule="atLeast"/>
          <w:jc w:val="center"/>
        </w:trPr>
        <w:tc>
          <w:tcPr>
            <w:tcW w:w="373"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6</w:t>
            </w:r>
          </w:p>
        </w:tc>
        <w:tc>
          <w:tcPr>
            <w:tcW w:w="782" w:type="pct"/>
            <w:vAlign w:val="center"/>
          </w:tcPr>
          <w:p>
            <w:pPr>
              <w:adjustRightInd/>
              <w:snapToGrid/>
              <w:spacing w:after="0"/>
              <w:jc w:val="center"/>
              <w:rPr>
                <w:rFonts w:ascii="宋体" w:hAnsi="宋体" w:eastAsia="宋体"/>
                <w:color w:val="auto"/>
                <w:szCs w:val="21"/>
                <w:highlight w:val="none"/>
              </w:rPr>
            </w:pPr>
            <w:r>
              <w:rPr>
                <w:rFonts w:ascii="宋体" w:hAnsi="宋体" w:eastAsia="宋体"/>
                <w:color w:val="auto"/>
                <w:szCs w:val="21"/>
                <w:highlight w:val="none"/>
              </w:rPr>
              <w:t>合同条款</w:t>
            </w:r>
          </w:p>
        </w:tc>
        <w:tc>
          <w:tcPr>
            <w:tcW w:w="3843" w:type="pct"/>
            <w:vAlign w:val="center"/>
          </w:tcPr>
          <w:p>
            <w:pPr>
              <w:adjustRightInd/>
              <w:snapToGrid/>
              <w:spacing w:after="0"/>
              <w:ind w:firstLine="440" w:firstLineChars="200"/>
              <w:jc w:val="both"/>
              <w:rPr>
                <w:rFonts w:ascii="宋体" w:hAnsi="宋体" w:eastAsia="宋体"/>
                <w:color w:val="auto"/>
                <w:szCs w:val="21"/>
                <w:highlight w:val="none"/>
              </w:rPr>
            </w:pPr>
            <w:r>
              <w:rPr>
                <w:rFonts w:hint="eastAsia" w:ascii="宋体" w:hAnsi="宋体" w:eastAsia="宋体"/>
                <w:color w:val="auto"/>
                <w:szCs w:val="21"/>
                <w:highlight w:val="none"/>
              </w:rPr>
              <w:t>投标人</w:t>
            </w:r>
            <w:r>
              <w:rPr>
                <w:rFonts w:ascii="宋体" w:hAnsi="宋体" w:eastAsia="宋体"/>
                <w:color w:val="auto"/>
                <w:szCs w:val="21"/>
                <w:highlight w:val="none"/>
              </w:rPr>
              <w:t>实质响应合同各条款。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8" w:hRule="atLeast"/>
          <w:jc w:val="center"/>
        </w:trPr>
        <w:tc>
          <w:tcPr>
            <w:tcW w:w="373" w:type="pct"/>
            <w:vAlign w:val="center"/>
          </w:tcPr>
          <w:p>
            <w:pPr>
              <w:adjustRightInd/>
              <w:snapToGrid/>
              <w:spacing w:after="0"/>
              <w:jc w:val="center"/>
              <w:rPr>
                <w:rFonts w:ascii="宋体" w:hAnsi="宋体" w:eastAsia="宋体"/>
                <w:color w:val="auto"/>
                <w:szCs w:val="21"/>
                <w:highlight w:val="none"/>
              </w:rPr>
            </w:pPr>
            <w:r>
              <w:rPr>
                <w:rFonts w:hint="eastAsia" w:ascii="宋体" w:hAnsi="宋体" w:eastAsia="宋体"/>
                <w:color w:val="auto"/>
                <w:szCs w:val="21"/>
                <w:highlight w:val="none"/>
              </w:rPr>
              <w:t>7</w:t>
            </w:r>
          </w:p>
        </w:tc>
        <w:tc>
          <w:tcPr>
            <w:tcW w:w="782" w:type="pct"/>
            <w:vAlign w:val="center"/>
          </w:tcPr>
          <w:p>
            <w:pPr>
              <w:adjustRightInd/>
              <w:snapToGrid/>
              <w:spacing w:after="0"/>
              <w:jc w:val="center"/>
              <w:rPr>
                <w:rFonts w:ascii="宋体" w:hAnsi="宋体" w:eastAsia="宋体"/>
                <w:color w:val="auto"/>
                <w:szCs w:val="21"/>
                <w:highlight w:val="none"/>
              </w:rPr>
            </w:pPr>
            <w:r>
              <w:rPr>
                <w:rFonts w:ascii="宋体" w:hAnsi="宋体" w:eastAsia="宋体"/>
                <w:color w:val="auto"/>
                <w:szCs w:val="21"/>
                <w:highlight w:val="none"/>
              </w:rPr>
              <w:t>其它要求</w:t>
            </w:r>
          </w:p>
        </w:tc>
        <w:tc>
          <w:tcPr>
            <w:tcW w:w="3843" w:type="pct"/>
            <w:vAlign w:val="center"/>
          </w:tcPr>
          <w:p>
            <w:pPr>
              <w:adjustRightInd/>
              <w:snapToGrid/>
              <w:spacing w:after="0"/>
              <w:ind w:firstLine="440" w:firstLineChars="200"/>
              <w:jc w:val="both"/>
              <w:rPr>
                <w:rFonts w:ascii="宋体" w:hAnsi="宋体" w:eastAsia="宋体"/>
                <w:b/>
                <w:color w:val="auto"/>
                <w:szCs w:val="21"/>
                <w:highlight w:val="none"/>
              </w:rPr>
            </w:pPr>
            <w:r>
              <w:rPr>
                <w:rFonts w:hint="eastAsia" w:ascii="宋体" w:hAnsi="宋体" w:eastAsia="宋体"/>
                <w:color w:val="auto"/>
                <w:szCs w:val="21"/>
                <w:highlight w:val="none"/>
              </w:rPr>
              <w:t>投标人应充分结合本招标文件上下文了解项目招标需求、采购文件未尽事宜，将在合同签订或项目执行过程中双方协商确定，投标人须无条件满足采购单位的合理要求。</w:t>
            </w:r>
          </w:p>
        </w:tc>
      </w:tr>
    </w:tbl>
    <w:p>
      <w:pPr>
        <w:spacing w:line="360" w:lineRule="auto"/>
        <w:rPr>
          <w:rFonts w:ascii="宋体" w:hAnsi="宋体" w:eastAsia="宋体"/>
          <w:b/>
          <w:color w:val="auto"/>
          <w:sz w:val="24"/>
          <w:highlight w:val="none"/>
        </w:rPr>
      </w:pPr>
      <w:r>
        <w:rPr>
          <w:rFonts w:hint="eastAsia" w:ascii="宋体" w:hAnsi="宋体" w:eastAsia="宋体"/>
          <w:b/>
          <w:color w:val="auto"/>
          <w:sz w:val="24"/>
          <w:highlight w:val="none"/>
        </w:rPr>
        <w:br w:type="page"/>
      </w:r>
    </w:p>
    <w:p>
      <w:pPr>
        <w:spacing w:line="360" w:lineRule="auto"/>
        <w:jc w:val="center"/>
        <w:rPr>
          <w:rFonts w:ascii="宋体" w:hAnsi="宋体"/>
          <w:color w:val="auto"/>
          <w:sz w:val="21"/>
          <w:szCs w:val="21"/>
          <w:highlight w:val="none"/>
        </w:rPr>
      </w:pPr>
      <w:r>
        <w:rPr>
          <w:rFonts w:hint="eastAsia" w:ascii="宋体" w:hAnsi="宋体" w:eastAsia="宋体"/>
          <w:b/>
          <w:color w:val="auto"/>
          <w:sz w:val="28"/>
          <w:szCs w:val="24"/>
          <w:highlight w:val="none"/>
        </w:rPr>
        <w:t>技术需求书</w:t>
      </w:r>
    </w:p>
    <w:p>
      <w:pPr>
        <w:overflowPunct w:val="0"/>
        <w:autoSpaceDE w:val="0"/>
        <w:autoSpaceDN w:val="0"/>
        <w:spacing w:after="0" w:line="360" w:lineRule="auto"/>
        <w:textAlignment w:val="baseline"/>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一、采购清单</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4741"/>
        <w:gridCol w:w="963"/>
        <w:gridCol w:w="934"/>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444"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序号</w:t>
            </w:r>
          </w:p>
        </w:tc>
        <w:tc>
          <w:tcPr>
            <w:tcW w:w="2782"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val="zh-CN" w:bidi="zh-CN"/>
              </w:rPr>
              <w:t>项目</w:t>
            </w:r>
            <w:r>
              <w:rPr>
                <w:rFonts w:hint="eastAsia" w:ascii="宋体" w:hAnsi="宋体" w:eastAsia="宋体" w:cs="宋体"/>
                <w:color w:val="auto"/>
                <w:sz w:val="21"/>
                <w:szCs w:val="21"/>
                <w:highlight w:val="none"/>
                <w:lang w:bidi="zh-CN"/>
              </w:rPr>
              <w:t>内容</w:t>
            </w:r>
          </w:p>
        </w:tc>
        <w:tc>
          <w:tcPr>
            <w:tcW w:w="56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数量</w:t>
            </w:r>
          </w:p>
        </w:tc>
        <w:tc>
          <w:tcPr>
            <w:tcW w:w="548"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单位</w:t>
            </w:r>
          </w:p>
        </w:tc>
        <w:tc>
          <w:tcPr>
            <w:tcW w:w="660"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44"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w:t>
            </w:r>
          </w:p>
        </w:tc>
        <w:tc>
          <w:tcPr>
            <w:tcW w:w="2782"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olor w:val="auto"/>
                <w:sz w:val="21"/>
                <w:szCs w:val="21"/>
                <w:highlight w:val="none"/>
              </w:rPr>
              <w:t>●</w:t>
            </w:r>
            <w:r>
              <w:rPr>
                <w:rFonts w:hint="eastAsia" w:ascii="宋体" w:hAnsi="宋体" w:eastAsia="宋体" w:cs="宋体"/>
                <w:color w:val="auto"/>
                <w:sz w:val="21"/>
                <w:szCs w:val="21"/>
                <w:highlight w:val="none"/>
                <w:lang w:bidi="zh-CN"/>
              </w:rPr>
              <w:t>测绘无人机（含一年保险、电池8个）</w:t>
            </w:r>
          </w:p>
        </w:tc>
        <w:tc>
          <w:tcPr>
            <w:tcW w:w="56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w:t>
            </w:r>
          </w:p>
        </w:tc>
        <w:tc>
          <w:tcPr>
            <w:tcW w:w="548"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套</w:t>
            </w:r>
          </w:p>
        </w:tc>
        <w:tc>
          <w:tcPr>
            <w:tcW w:w="660"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2</w:t>
            </w:r>
          </w:p>
        </w:tc>
        <w:tc>
          <w:tcPr>
            <w:tcW w:w="2782"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测绘无人机（含一年保险、飞行电池一组、遥控器电池一块）</w:t>
            </w:r>
          </w:p>
        </w:tc>
        <w:tc>
          <w:tcPr>
            <w:tcW w:w="56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w:t>
            </w:r>
          </w:p>
        </w:tc>
        <w:tc>
          <w:tcPr>
            <w:tcW w:w="548"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套</w:t>
            </w:r>
          </w:p>
        </w:tc>
        <w:tc>
          <w:tcPr>
            <w:tcW w:w="660" w:type="pct"/>
            <w:vAlign w:val="center"/>
          </w:tcPr>
          <w:p>
            <w:pPr>
              <w:widowControl w:val="0"/>
              <w:adjustRightInd/>
              <w:snapToGrid/>
              <w:spacing w:before="72" w:beforeLines="20" w:after="72" w:afterLines="20"/>
              <w:jc w:val="center"/>
              <w:rPr>
                <w:rFonts w:ascii="宋体" w:hAnsi="宋体" w:eastAsia="宋体" w:cs="宋体"/>
                <w:b/>
                <w:color w:val="auto"/>
                <w:sz w:val="21"/>
                <w:szCs w:val="21"/>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3</w:t>
            </w:r>
          </w:p>
        </w:tc>
        <w:tc>
          <w:tcPr>
            <w:tcW w:w="2782"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专业测绘摄像头（含一年保险）</w:t>
            </w:r>
          </w:p>
        </w:tc>
        <w:tc>
          <w:tcPr>
            <w:tcW w:w="56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w:t>
            </w:r>
          </w:p>
        </w:tc>
        <w:tc>
          <w:tcPr>
            <w:tcW w:w="548"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套</w:t>
            </w:r>
          </w:p>
        </w:tc>
        <w:tc>
          <w:tcPr>
            <w:tcW w:w="660" w:type="pct"/>
            <w:vAlign w:val="center"/>
          </w:tcPr>
          <w:p>
            <w:pPr>
              <w:widowControl w:val="0"/>
              <w:adjustRightInd/>
              <w:snapToGrid/>
              <w:spacing w:before="72" w:beforeLines="20" w:after="72" w:afterLines="20"/>
              <w:jc w:val="center"/>
              <w:rPr>
                <w:rFonts w:ascii="宋体" w:hAnsi="宋体" w:eastAsia="宋体" w:cs="宋体"/>
                <w:b/>
                <w:color w:val="auto"/>
                <w:sz w:val="21"/>
                <w:szCs w:val="21"/>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4</w:t>
            </w:r>
          </w:p>
        </w:tc>
        <w:tc>
          <w:tcPr>
            <w:tcW w:w="2782"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无人机喊话器</w:t>
            </w:r>
          </w:p>
        </w:tc>
        <w:tc>
          <w:tcPr>
            <w:tcW w:w="56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w:t>
            </w:r>
          </w:p>
        </w:tc>
        <w:tc>
          <w:tcPr>
            <w:tcW w:w="548"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套</w:t>
            </w:r>
          </w:p>
        </w:tc>
        <w:tc>
          <w:tcPr>
            <w:tcW w:w="660" w:type="pct"/>
            <w:vAlign w:val="center"/>
          </w:tcPr>
          <w:p>
            <w:pPr>
              <w:widowControl w:val="0"/>
              <w:adjustRightInd/>
              <w:snapToGrid/>
              <w:spacing w:before="72" w:beforeLines="20" w:after="72" w:afterLines="20"/>
              <w:jc w:val="center"/>
              <w:rPr>
                <w:rFonts w:ascii="宋体" w:hAnsi="宋体" w:eastAsia="宋体" w:cs="宋体"/>
                <w:b/>
                <w:color w:val="auto"/>
                <w:sz w:val="21"/>
                <w:szCs w:val="21"/>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5</w:t>
            </w:r>
          </w:p>
        </w:tc>
        <w:tc>
          <w:tcPr>
            <w:tcW w:w="2782"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基站</w:t>
            </w:r>
          </w:p>
        </w:tc>
        <w:tc>
          <w:tcPr>
            <w:tcW w:w="56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w:t>
            </w:r>
          </w:p>
        </w:tc>
        <w:tc>
          <w:tcPr>
            <w:tcW w:w="548"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套</w:t>
            </w:r>
          </w:p>
        </w:tc>
        <w:tc>
          <w:tcPr>
            <w:tcW w:w="660" w:type="pct"/>
            <w:vAlign w:val="center"/>
          </w:tcPr>
          <w:p>
            <w:pPr>
              <w:widowControl w:val="0"/>
              <w:adjustRightInd/>
              <w:snapToGrid/>
              <w:spacing w:before="72" w:beforeLines="20" w:after="72" w:afterLines="20"/>
              <w:jc w:val="center"/>
              <w:rPr>
                <w:rFonts w:ascii="宋体" w:hAnsi="宋体" w:eastAsia="宋体" w:cs="宋体"/>
                <w:b/>
                <w:color w:val="auto"/>
                <w:sz w:val="21"/>
                <w:szCs w:val="21"/>
                <w:highlight w:val="none"/>
                <w:lang w:val="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6</w:t>
            </w:r>
          </w:p>
        </w:tc>
        <w:tc>
          <w:tcPr>
            <w:tcW w:w="2782"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测绘版永久软件</w:t>
            </w:r>
          </w:p>
        </w:tc>
        <w:tc>
          <w:tcPr>
            <w:tcW w:w="56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w:t>
            </w:r>
          </w:p>
        </w:tc>
        <w:tc>
          <w:tcPr>
            <w:tcW w:w="548"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套</w:t>
            </w:r>
          </w:p>
        </w:tc>
        <w:tc>
          <w:tcPr>
            <w:tcW w:w="660" w:type="pct"/>
            <w:vAlign w:val="center"/>
          </w:tcPr>
          <w:p>
            <w:pPr>
              <w:widowControl w:val="0"/>
              <w:adjustRightInd/>
              <w:snapToGrid/>
              <w:spacing w:before="72" w:beforeLines="20" w:after="72" w:afterLines="20"/>
              <w:jc w:val="center"/>
              <w:rPr>
                <w:rFonts w:ascii="宋体" w:hAnsi="宋体" w:eastAsia="宋体" w:cs="宋体"/>
                <w:b/>
                <w:color w:val="auto"/>
                <w:sz w:val="21"/>
                <w:szCs w:val="21"/>
                <w:highlight w:val="none"/>
                <w:lang w:val="zh-CN" w:bidi="zh-CN"/>
              </w:rPr>
            </w:pPr>
          </w:p>
        </w:tc>
      </w:tr>
    </w:tbl>
    <w:p>
      <w:pPr>
        <w:overflowPunct w:val="0"/>
        <w:autoSpaceDE w:val="0"/>
        <w:autoSpaceDN w:val="0"/>
        <w:spacing w:after="0" w:line="360" w:lineRule="auto"/>
        <w:textAlignment w:val="baseline"/>
        <w:rPr>
          <w:rFonts w:ascii="宋体" w:hAnsi="宋体" w:eastAsia="宋体" w:cs="宋体"/>
          <w:b/>
          <w:color w:val="auto"/>
          <w:sz w:val="24"/>
          <w:szCs w:val="24"/>
          <w:highlight w:val="none"/>
        </w:rPr>
      </w:pPr>
    </w:p>
    <w:p>
      <w:pPr>
        <w:spacing w:after="0" w:line="360" w:lineRule="auto"/>
        <w:rPr>
          <w:rFonts w:ascii="宋体" w:hAnsi="宋体" w:eastAsia="宋体" w:cs="Times New Roman"/>
          <w:b/>
          <w:bCs/>
          <w:color w:val="auto"/>
          <w:sz w:val="24"/>
          <w:szCs w:val="24"/>
          <w:highlight w:val="none"/>
        </w:rPr>
      </w:pPr>
      <w:r>
        <w:rPr>
          <w:rFonts w:hint="eastAsia" w:ascii="宋体" w:hAnsi="宋体" w:eastAsia="宋体" w:cs="宋体"/>
          <w:b/>
          <w:color w:val="auto"/>
          <w:sz w:val="24"/>
          <w:szCs w:val="24"/>
          <w:highlight w:val="none"/>
        </w:rPr>
        <w:t>二、主要设备技术参数</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3865"/>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96"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序号</w:t>
            </w:r>
          </w:p>
        </w:tc>
        <w:tc>
          <w:tcPr>
            <w:tcW w:w="65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val="zh-CN" w:bidi="zh-CN"/>
              </w:rPr>
              <w:t>项目</w:t>
            </w:r>
            <w:r>
              <w:rPr>
                <w:rFonts w:hint="eastAsia" w:ascii="宋体" w:hAnsi="宋体" w:eastAsia="宋体" w:cs="宋体"/>
                <w:color w:val="auto"/>
                <w:sz w:val="21"/>
                <w:szCs w:val="21"/>
                <w:highlight w:val="none"/>
                <w:lang w:bidi="zh-CN"/>
              </w:rPr>
              <w:t>内容</w:t>
            </w:r>
          </w:p>
        </w:tc>
        <w:tc>
          <w:tcPr>
            <w:tcW w:w="2267"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主要技术参数</w:t>
            </w:r>
          </w:p>
        </w:tc>
        <w:tc>
          <w:tcPr>
            <w:tcW w:w="1680"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val="zh-CN" w:bidi="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96"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w:t>
            </w:r>
          </w:p>
        </w:tc>
        <w:tc>
          <w:tcPr>
            <w:tcW w:w="65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测绘无人机（含一年保险、电池8个）</w:t>
            </w:r>
          </w:p>
        </w:tc>
        <w:tc>
          <w:tcPr>
            <w:tcW w:w="2267"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1 英寸 CMOS；</w:t>
            </w:r>
            <w:r>
              <w:rPr>
                <w:rFonts w:hint="eastAsia"/>
                <w:color w:val="auto"/>
                <w:highlight w:val="none"/>
              </w:rPr>
              <w:t>▲</w:t>
            </w:r>
            <w:r>
              <w:rPr>
                <w:rFonts w:hint="eastAsia" w:ascii="宋体" w:hAnsi="宋体" w:eastAsia="宋体" w:cs="宋体"/>
                <w:color w:val="auto"/>
                <w:sz w:val="21"/>
                <w:szCs w:val="21"/>
                <w:highlight w:val="none"/>
                <w:lang w:bidi="zh-CN"/>
              </w:rPr>
              <w:t>有效像素不低于2000万（总像素2048万）</w:t>
            </w:r>
          </w:p>
        </w:tc>
        <w:tc>
          <w:tcPr>
            <w:tcW w:w="1680"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遥控器*1/螺旋桨*4/智能飞行电池*8/电源适配器*1</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/AC电源线*1/遥控器智能电池*1/智能电池充电管家*1/智能飞行电池管家*1/云台锁扣*1/mircoSD卡（16GB）*1</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/MircoUSB线*1/十字螺丝*1/手提箱*1/USB-C OTG线*1/USB-C线*1/无线上网卡*1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2</w:t>
            </w:r>
          </w:p>
        </w:tc>
        <w:tc>
          <w:tcPr>
            <w:tcW w:w="65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测绘无人机（含一年保险、飞行电池一组、遥控器电池一块）</w:t>
            </w:r>
          </w:p>
        </w:tc>
        <w:tc>
          <w:tcPr>
            <w:tcW w:w="2267"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对称电机轴距：895mm</w:t>
            </w:r>
          </w:p>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外包装箱尺寸：735mm×591mm×342mm</w:t>
            </w:r>
          </w:p>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外形尺寸（折叠，包含桨叶）：430×420×430 mm</w:t>
            </w:r>
          </w:p>
          <w:p>
            <w:pPr>
              <w:widowControl w:val="0"/>
              <w:adjustRightInd/>
              <w:snapToGrid/>
              <w:spacing w:before="72" w:beforeLines="20" w:after="72" w:afterLines="20"/>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最大起飞重量：9kg</w:t>
            </w:r>
          </w:p>
          <w:p>
            <w:pPr>
              <w:widowControl w:val="0"/>
              <w:adjustRightInd/>
              <w:snapToGrid/>
              <w:spacing w:before="72" w:beforeLines="20" w:after="72" w:afterLines="20"/>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▲最大额外负载：不低于2.7kg</w:t>
            </w:r>
          </w:p>
          <w:p>
            <w:pPr>
              <w:widowControl w:val="0"/>
              <w:adjustRightInd/>
              <w:snapToGrid/>
              <w:spacing w:before="72" w:beforeLines="20" w:after="72" w:afterLines="20"/>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▲最大飞行海拔高度：不低于7000 m（高原桨）</w:t>
            </w:r>
          </w:p>
          <w:p>
            <w:pPr>
              <w:widowControl w:val="0"/>
              <w:adjustRightInd/>
              <w:snapToGrid/>
              <w:spacing w:before="72" w:beforeLines="20" w:after="72" w:afterLines="20"/>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最大可承受风速：15m/s</w:t>
            </w:r>
          </w:p>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▲最大飞行时间（空载）：不低于55分钟</w:t>
            </w:r>
          </w:p>
        </w:tc>
        <w:tc>
          <w:tcPr>
            <w:tcW w:w="1680"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bidi="zh-CN"/>
              </w:rPr>
              <w:t>套装清单：</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 xml:space="preserve">飞行器*1 /带屏遥控器*1 /USB充电器*1/USB传输线*1 /智能飞行电池*2/智能电池*1/2110桨叶*4 /起落架*1/备用摇杆防尘罩*2 /备用桨叶/叠固定件*2 /备用减震球*4 /双A口USB线 /视觉标定板*1 /外包装箱*1 /遥控挂带*1 /胶塞*1 </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智能充电箱*1 /电源线*1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3</w:t>
            </w:r>
          </w:p>
        </w:tc>
        <w:tc>
          <w:tcPr>
            <w:tcW w:w="65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专业测绘摄像头（含一年保险）</w:t>
            </w:r>
          </w:p>
        </w:tc>
        <w:tc>
          <w:tcPr>
            <w:tcW w:w="2267"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重量：约800g</w:t>
            </w:r>
          </w:p>
          <w:p>
            <w:pPr>
              <w:widowControl w:val="0"/>
              <w:adjustRightInd/>
              <w:snapToGrid/>
              <w:spacing w:before="72" w:beforeLines="20" w:after="72" w:afterLines="20"/>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增稳云台：具备三轴增稳云台，角度抖动量±0.01°</w:t>
            </w:r>
          </w:p>
          <w:p>
            <w:pPr>
              <w:widowControl w:val="0"/>
              <w:adjustRightInd/>
              <w:snapToGrid/>
              <w:spacing w:before="72" w:beforeLines="20" w:after="72" w:afterLines="20"/>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▲像素：不低于4500万</w:t>
            </w:r>
          </w:p>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▲成果精度：平面精度：不高于3cm，高程精度：5cm（在GSD=3cm，飞行速度 15m/s，航向重叠率 75%，旁向重叠率 55%的条件下）</w:t>
            </w:r>
          </w:p>
        </w:tc>
        <w:tc>
          <w:tcPr>
            <w:tcW w:w="1680"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bidi="zh-CN"/>
              </w:rPr>
              <w:t>专业测绘摄像头，可满足大部分测绘要求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4</w:t>
            </w:r>
          </w:p>
        </w:tc>
        <w:tc>
          <w:tcPr>
            <w:tcW w:w="65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无人机喊话器</w:t>
            </w:r>
          </w:p>
        </w:tc>
        <w:tc>
          <w:tcPr>
            <w:tcW w:w="2267"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机载双链路喊话器：（双链路喊话器，4G+PSDK）第三方检测机构颁发的质检报告</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1.重量：550g</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2.尺寸：140*140*125 mm</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3.▲20cm处的音量≥130db，</w:t>
            </w:r>
            <w:r>
              <w:rPr>
                <w:rFonts w:hint="eastAsia" w:ascii="宋体" w:hAnsi="宋体" w:eastAsia="宋体" w:cs="宋体"/>
                <w:b/>
                <w:bCs/>
                <w:color w:val="auto"/>
                <w:sz w:val="21"/>
                <w:szCs w:val="21"/>
                <w:highlight w:val="none"/>
                <w:lang w:bidi="zh-CN"/>
              </w:rPr>
              <w:t>（提供第三方检测机构颁发的质检报告）</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4. ▲防水等级：不低于IP43</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5. ▲声音传播距离：＞500m</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6.功率：25w</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7.俯仰角度：自动调节0°--65°</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8.通信链路：无人机链路、LTE链路</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9.载荷接口：快拆接口</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10.控制距离：与无人机控制距离相同</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11.工作温度：-20C°---40C°</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12.喊话方式包含但不局限：录音上传、实时语音、音频文件播放、文字转语音、混合播放</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13.供电方式：无人机云台接口供电</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14.喊话装备：LTE链路手持麦</w:t>
            </w:r>
          </w:p>
        </w:tc>
        <w:tc>
          <w:tcPr>
            <w:tcW w:w="1680"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bidi="zh-CN"/>
              </w:rPr>
              <w:t>喊话器、防水等级：IP43</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、声音传播距离：＞500m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5</w:t>
            </w:r>
          </w:p>
        </w:tc>
        <w:tc>
          <w:tcPr>
            <w:tcW w:w="65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基站</w:t>
            </w:r>
          </w:p>
        </w:tc>
        <w:tc>
          <w:tcPr>
            <w:tcW w:w="2267" w:type="pct"/>
            <w:vAlign w:val="center"/>
          </w:tcPr>
          <w:p>
            <w:pPr>
              <w:widowControl w:val="0"/>
              <w:adjustRightInd/>
              <w:snapToGrid/>
              <w:spacing w:before="72" w:beforeLines="20" w:after="72" w:afterLines="20"/>
              <w:rPr>
                <w:rFonts w:hint="eastAsia"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支持GPS、GLONASS、北斗、GALILEO 等4系统11频点卫星信号接收</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支持多机联动</w:t>
            </w:r>
            <w:r>
              <w:rPr>
                <w:rFonts w:hint="eastAsia" w:ascii="宋体" w:hAnsi="宋体" w:eastAsia="宋体" w:cs="宋体"/>
                <w:color w:val="auto"/>
                <w:sz w:val="21"/>
                <w:szCs w:val="21"/>
                <w:highlight w:val="none"/>
                <w:lang w:bidi="zh-CN"/>
              </w:rPr>
              <w:br w:type="textWrapping"/>
            </w:r>
            <w:r>
              <w:rPr>
                <w:rFonts w:hint="eastAsia" w:ascii="宋体" w:hAnsi="宋体" w:eastAsia="宋体" w:cs="宋体"/>
                <w:color w:val="auto"/>
                <w:sz w:val="21"/>
                <w:szCs w:val="21"/>
                <w:highlight w:val="none"/>
                <w:lang w:bidi="zh-CN"/>
              </w:rPr>
              <w:t>▲不低于IP65 等级防护</w:t>
            </w:r>
          </w:p>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电池容量：4920 mAh、类型：锂离子电池、能量：37.3 WH、内存容量：16 GB、电源输入：DC 16.5V-58.8V、功耗：12W</w:t>
            </w:r>
          </w:p>
        </w:tc>
        <w:tc>
          <w:tcPr>
            <w:tcW w:w="1680"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bidi="zh-CN"/>
              </w:rPr>
              <w:t>无干扰、无遮挡，移动站架设高度即天线至三脚 架末端的高度为1.8m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6</w:t>
            </w:r>
          </w:p>
        </w:tc>
        <w:tc>
          <w:tcPr>
            <w:tcW w:w="655"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测绘版永久软件</w:t>
            </w:r>
          </w:p>
        </w:tc>
        <w:tc>
          <w:tcPr>
            <w:tcW w:w="2267" w:type="pct"/>
            <w:vAlign w:val="center"/>
          </w:tcPr>
          <w:p>
            <w:pPr>
              <w:widowControl w:val="0"/>
              <w:adjustRightInd/>
              <w:snapToGrid/>
              <w:spacing w:before="72" w:beforeLines="20" w:after="72" w:afterLines="20"/>
              <w:rPr>
                <w:rFonts w:ascii="宋体" w:hAnsi="宋体" w:eastAsia="宋体" w:cs="宋体"/>
                <w:color w:val="auto"/>
                <w:sz w:val="21"/>
                <w:szCs w:val="21"/>
                <w:highlight w:val="none"/>
                <w:lang w:bidi="zh-CN"/>
              </w:rPr>
            </w:pPr>
            <w:r>
              <w:rPr>
                <w:rFonts w:hint="eastAsia" w:ascii="宋体" w:hAnsi="宋体" w:eastAsia="宋体" w:cs="宋体"/>
                <w:color w:val="auto"/>
                <w:sz w:val="21"/>
                <w:szCs w:val="21"/>
                <w:highlight w:val="none"/>
                <w:lang w:bidi="zh-CN"/>
              </w:rPr>
              <w:t>支持实时三维建模，边飞边出三维点云，实时建模延迟优于30秒、实测1080Ti电脑处理100张照片耗时30分钟左右、支持多光谱版的数据建模，能直接生成多光谱数据的正射影像和数字高程模型，还能同时支持NDVI、NDRE、LCI、GNDVI、OSAVI等5项植被指数的输出、对规划的目标测区生成朝向测区的5组不同角度的航线：下视、左视、右视、前视、后视。5个航线任务自动分别执行。</w:t>
            </w:r>
          </w:p>
        </w:tc>
        <w:tc>
          <w:tcPr>
            <w:tcW w:w="1680" w:type="pct"/>
            <w:vAlign w:val="center"/>
          </w:tcPr>
          <w:p>
            <w:pPr>
              <w:widowControl w:val="0"/>
              <w:adjustRightInd/>
              <w:snapToGrid/>
              <w:spacing w:before="72" w:beforeLines="20" w:after="72" w:afterLines="20"/>
              <w:jc w:val="center"/>
              <w:rPr>
                <w:rFonts w:ascii="宋体" w:hAnsi="宋体" w:eastAsia="宋体" w:cs="宋体"/>
                <w:color w:val="auto"/>
                <w:sz w:val="21"/>
                <w:szCs w:val="21"/>
                <w:highlight w:val="none"/>
                <w:lang w:val="zh-CN" w:bidi="zh-CN"/>
              </w:rPr>
            </w:pPr>
            <w:r>
              <w:rPr>
                <w:rFonts w:hint="eastAsia" w:ascii="宋体" w:hAnsi="宋体" w:eastAsia="宋体" w:cs="宋体"/>
                <w:color w:val="auto"/>
                <w:sz w:val="21"/>
                <w:szCs w:val="21"/>
                <w:highlight w:val="none"/>
                <w:lang w:bidi="zh-CN"/>
              </w:rPr>
              <w:t>测绘版国内永久版1台</w:t>
            </w:r>
          </w:p>
        </w:tc>
      </w:tr>
    </w:tbl>
    <w:p>
      <w:pPr>
        <w:spacing w:after="0" w:line="288" w:lineRule="auto"/>
        <w:ind w:firstLine="422" w:firstLineChars="200"/>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注：</w:t>
      </w:r>
      <w:r>
        <w:rPr>
          <w:rFonts w:hint="eastAsia" w:ascii="宋体" w:hAnsi="宋体" w:eastAsia="宋体" w:cs="宋体"/>
          <w:b/>
          <w:bCs/>
          <w:color w:val="auto"/>
          <w:highlight w:val="none"/>
        </w:rPr>
        <w:t>招标文件的技术规格中指出的工艺、材料和设备的标准以及参照的品牌或型号仅起说明作用，并没有任何限制性。投标人在投标中可以选用替代标准、品牌或型号，但这些替代要实质上满足或超过招标文件的要求。项目评审时，由评标委员会负责对投标人提供的替代标准、品牌或型号的响应性进行审查。</w:t>
      </w:r>
    </w:p>
    <w:p>
      <w:pPr>
        <w:spacing w:after="0" w:line="360" w:lineRule="auto"/>
        <w:rPr>
          <w:rFonts w:ascii="宋体" w:hAnsi="宋体" w:eastAsia="宋体" w:cs="Times New Roman"/>
          <w:b/>
          <w:bCs/>
          <w:color w:val="auto"/>
          <w:sz w:val="24"/>
          <w:szCs w:val="24"/>
          <w:highlight w:val="none"/>
        </w:rPr>
      </w:pPr>
    </w:p>
    <w:p>
      <w:pPr>
        <w:spacing w:after="0" w:line="360" w:lineRule="auto"/>
        <w:rPr>
          <w:rFonts w:ascii="宋体" w:hAnsi="宋体" w:eastAsia="宋体" w:cs="宋体"/>
          <w:color w:val="auto"/>
          <w:sz w:val="21"/>
          <w:szCs w:val="21"/>
          <w:highlight w:val="none"/>
        </w:rPr>
      </w:pPr>
      <w:r>
        <w:rPr>
          <w:rFonts w:hint="eastAsia" w:ascii="宋体" w:hAnsi="宋体" w:eastAsia="宋体" w:cs="Times New Roman"/>
          <w:b/>
          <w:bCs/>
          <w:color w:val="auto"/>
          <w:sz w:val="24"/>
          <w:szCs w:val="24"/>
          <w:highlight w:val="none"/>
        </w:rPr>
        <w:t>三、供货要求</w:t>
      </w:r>
    </w:p>
    <w:p>
      <w:pPr>
        <w:spacing w:after="0" w:line="360" w:lineRule="auto"/>
        <w:ind w:firstLine="440" w:firstLineChars="200"/>
        <w:rPr>
          <w:rFonts w:ascii="宋体" w:hAnsi="宋体" w:eastAsia="宋体" w:cs="宋体"/>
          <w:bCs/>
          <w:color w:val="auto"/>
          <w:kern w:val="2"/>
          <w:highlight w:val="none"/>
          <w:lang w:bidi="ar"/>
        </w:rPr>
      </w:pPr>
      <w:r>
        <w:rPr>
          <w:rFonts w:hint="eastAsia" w:ascii="宋体" w:hAnsi="宋体" w:eastAsia="宋体" w:cs="宋体"/>
          <w:bCs/>
          <w:color w:val="auto"/>
          <w:kern w:val="2"/>
          <w:highlight w:val="none"/>
          <w:lang w:bidi="ar"/>
        </w:rPr>
        <w:t>1、供应商须保证供给货物为崭新的、成熟的、完好的和安全靠谱的，且货物的技术经济性能符合用户需求的要求。</w:t>
      </w:r>
    </w:p>
    <w:p>
      <w:pPr>
        <w:spacing w:after="0" w:line="360" w:lineRule="auto"/>
        <w:ind w:firstLine="440" w:firstLineChars="200"/>
        <w:rPr>
          <w:rFonts w:ascii="宋体" w:hAnsi="宋体" w:eastAsia="宋体" w:cs="宋体"/>
          <w:bCs/>
          <w:color w:val="auto"/>
          <w:kern w:val="2"/>
          <w:highlight w:val="none"/>
          <w:lang w:bidi="ar"/>
        </w:rPr>
      </w:pPr>
      <w:r>
        <w:rPr>
          <w:rFonts w:hint="eastAsia" w:ascii="宋体" w:hAnsi="宋体" w:eastAsia="宋体" w:cs="宋体"/>
          <w:bCs/>
          <w:color w:val="auto"/>
          <w:kern w:val="2"/>
          <w:highlight w:val="none"/>
          <w:lang w:bidi="ar"/>
        </w:rPr>
        <w:t>2、供应商应供给详尽供货清单，清单中依次说明型号、数目、产地、生产厂家等内容，供应商应供给所有安装和检修所需专用工具和耗费资料等，并供给详尽供货清单。</w:t>
      </w:r>
    </w:p>
    <w:p>
      <w:pPr>
        <w:spacing w:after="0" w:line="360" w:lineRule="auto"/>
        <w:ind w:firstLine="440" w:firstLineChars="200"/>
        <w:rPr>
          <w:rFonts w:ascii="宋体" w:hAnsi="宋体" w:eastAsia="宋体" w:cs="宋体"/>
          <w:b/>
          <w:bCs/>
          <w:color w:val="auto"/>
          <w:sz w:val="24"/>
          <w:szCs w:val="16"/>
          <w:highlight w:val="none"/>
        </w:rPr>
      </w:pPr>
      <w:r>
        <w:rPr>
          <w:rFonts w:hint="eastAsia" w:ascii="宋体" w:hAnsi="宋体" w:eastAsia="宋体" w:cs="宋体"/>
          <w:bCs/>
          <w:color w:val="auto"/>
          <w:kern w:val="2"/>
          <w:highlight w:val="none"/>
          <w:lang w:bidi="ar"/>
        </w:rPr>
        <w:t>3、供应商所供设备和材料须符合国家的相关规定，且负责将所供设备和材料送至采购人指定地点，并负责设备的安装、调试等。</w:t>
      </w:r>
    </w:p>
    <w:p>
      <w:pPr>
        <w:spacing w:after="0" w:line="360" w:lineRule="auto"/>
        <w:rPr>
          <w:rFonts w:ascii="宋体" w:hAnsi="宋体" w:eastAsia="宋体" w:cs="Times New Roman"/>
          <w:b/>
          <w:bCs/>
          <w:color w:val="auto"/>
          <w:sz w:val="24"/>
          <w:szCs w:val="24"/>
          <w:highlight w:val="none"/>
        </w:rPr>
      </w:pPr>
    </w:p>
    <w:p>
      <w:pPr>
        <w:spacing w:after="0" w:line="360" w:lineRule="auto"/>
        <w:rPr>
          <w:rFonts w:ascii="宋体" w:hAnsi="宋体" w:eastAsia="宋体" w:cs="宋体"/>
          <w:color w:val="auto"/>
          <w:sz w:val="21"/>
          <w:szCs w:val="21"/>
          <w:highlight w:val="none"/>
        </w:rPr>
      </w:pPr>
      <w:r>
        <w:rPr>
          <w:rFonts w:hint="eastAsia" w:ascii="宋体" w:hAnsi="宋体" w:eastAsia="宋体" w:cs="Times New Roman"/>
          <w:b/>
          <w:bCs/>
          <w:color w:val="auto"/>
          <w:sz w:val="24"/>
          <w:szCs w:val="24"/>
          <w:highlight w:val="none"/>
        </w:rPr>
        <w:t>四、售后服务要求</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1、保修期内，所有硬件设备的维修及软件系统维护均为免费；</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2、整体项目保修，部分设备及软件服务按照厂家保修期条款进行保修；</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3、设备故障报修的响应时间：周一至周五8：30～18:00期间为2小时。若电话中无法解决，4小时内到达现场进行维护；</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4、保修期内，所有设备维修服务均为上门服务，由此产生的费用均不再收取；</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5、需提供系统扩充、升级方面的技术支持服务。 </w:t>
      </w:r>
    </w:p>
    <w:p>
      <w:pPr>
        <w:spacing w:after="0" w:line="360" w:lineRule="auto"/>
        <w:rPr>
          <w:rFonts w:ascii="宋体" w:hAnsi="宋体" w:eastAsia="宋体" w:cs="Times New Roman"/>
          <w:b/>
          <w:bCs/>
          <w:color w:val="auto"/>
          <w:sz w:val="24"/>
          <w:szCs w:val="24"/>
          <w:highlight w:val="none"/>
        </w:rPr>
      </w:pPr>
    </w:p>
    <w:p>
      <w:pPr>
        <w:spacing w:after="0" w:line="360" w:lineRule="auto"/>
        <w:rPr>
          <w:rFonts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五、培训要求</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1、中标供应商需提供培训，培训授课人需是经过厂家认证工程师、技术员等；</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2、中标供应商需为所有被培训人员提供培训用文字资料和讲义等相关用品。所有的资料需是中文书写；</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3、培训内容：需提供相关设备等的安装配置及使用培训，需提供相关软件等的安装使用培训等内容；</w:t>
      </w:r>
    </w:p>
    <w:p>
      <w:pPr>
        <w:spacing w:after="0" w:line="360" w:lineRule="auto"/>
        <w:ind w:firstLine="420" w:firstLineChars="200"/>
        <w:rPr>
          <w:rFonts w:ascii="宋体" w:hAnsi="宋体" w:eastAsia="宋体" w:cs="Times New Roman"/>
          <w:b/>
          <w:bCs/>
          <w:color w:val="auto"/>
          <w:sz w:val="21"/>
          <w:szCs w:val="21"/>
          <w:highlight w:val="none"/>
        </w:rPr>
      </w:pPr>
      <w:r>
        <w:rPr>
          <w:rFonts w:hint="eastAsia" w:ascii="宋体" w:hAnsi="宋体" w:eastAsia="宋体" w:cs="宋体"/>
          <w:color w:val="auto"/>
          <w:sz w:val="21"/>
          <w:szCs w:val="21"/>
          <w:highlight w:val="none"/>
        </w:rPr>
        <w:t>4、所有培训费用（含培训教材费）及各项支出计入投标总报价。</w:t>
      </w:r>
      <w:bookmarkStart w:id="6" w:name="_Toc13112"/>
      <w:bookmarkStart w:id="7" w:name="_Toc31278"/>
      <w:bookmarkStart w:id="8" w:name="_Toc24679"/>
      <w:bookmarkStart w:id="9" w:name="_Toc14462"/>
    </w:p>
    <w:p>
      <w:pPr>
        <w:spacing w:after="0" w:line="360" w:lineRule="auto"/>
        <w:ind w:firstLine="422" w:firstLineChars="200"/>
        <w:rPr>
          <w:rFonts w:ascii="宋体" w:hAnsi="宋体" w:eastAsia="宋体" w:cs="Times New Roman"/>
          <w:b/>
          <w:bCs/>
          <w:color w:val="auto"/>
          <w:sz w:val="21"/>
          <w:szCs w:val="21"/>
          <w:highlight w:val="none"/>
        </w:rPr>
      </w:pPr>
    </w:p>
    <w:p>
      <w:pPr>
        <w:spacing w:after="0" w:line="360" w:lineRule="auto"/>
        <w:ind w:firstLine="422" w:firstLineChars="200"/>
        <w:rPr>
          <w:rFonts w:ascii="宋体" w:hAnsi="宋体" w:eastAsia="宋体" w:cs="Times New Roman"/>
          <w:b/>
          <w:bCs/>
          <w:color w:val="auto"/>
          <w:sz w:val="21"/>
          <w:szCs w:val="21"/>
          <w:highlight w:val="none"/>
        </w:rPr>
      </w:pPr>
    </w:p>
    <w:p>
      <w:pPr>
        <w:spacing w:after="0" w:line="360" w:lineRule="auto"/>
        <w:ind w:firstLine="422" w:firstLineChars="200"/>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注：不满足招标文件中 “★”条款的投标文件将作无效投标处理。</w:t>
      </w:r>
      <w:bookmarkEnd w:id="6"/>
      <w:bookmarkEnd w:id="7"/>
      <w:bookmarkEnd w:id="8"/>
      <w:bookmarkEnd w:id="9"/>
    </w:p>
    <w:p>
      <w:pPr>
        <w:pStyle w:val="3"/>
        <w:spacing w:before="0" w:after="0" w:line="360" w:lineRule="auto"/>
        <w:rPr>
          <w:color w:val="auto"/>
          <w:sz w:val="24"/>
          <w:szCs w:val="24"/>
          <w:highlight w:val="none"/>
        </w:rPr>
      </w:pPr>
      <w:r>
        <w:rPr>
          <w:rFonts w:hint="eastAsia"/>
          <w:color w:val="auto"/>
          <w:sz w:val="24"/>
          <w:szCs w:val="24"/>
          <w:highlight w:val="none"/>
        </w:rPr>
        <w:br w:type="page"/>
      </w:r>
      <w:bookmarkStart w:id="10" w:name="_Toc27370"/>
      <w:r>
        <w:rPr>
          <w:rFonts w:hint="eastAsia"/>
          <w:color w:val="auto"/>
          <w:sz w:val="28"/>
          <w:szCs w:val="28"/>
          <w:highlight w:val="none"/>
        </w:rPr>
        <w:t>第四部分 投标人须知</w:t>
      </w:r>
      <w:bookmarkEnd w:id="10"/>
    </w:p>
    <w:p>
      <w:pPr>
        <w:pStyle w:val="4"/>
        <w:numPr>
          <w:ilvl w:val="0"/>
          <w:numId w:val="1"/>
        </w:numPr>
        <w:spacing w:before="0" w:after="0" w:line="360" w:lineRule="auto"/>
        <w:ind w:left="0" w:firstLine="0"/>
        <w:jc w:val="center"/>
        <w:rPr>
          <w:rFonts w:ascii="宋体" w:hAnsi="宋体" w:eastAsia="宋体"/>
          <w:color w:val="auto"/>
          <w:highlight w:val="none"/>
        </w:rPr>
      </w:pPr>
      <w:bookmarkStart w:id="11" w:name="_Toc8045"/>
      <w:r>
        <w:rPr>
          <w:rFonts w:hint="eastAsia" w:ascii="宋体" w:hAnsi="宋体" w:eastAsia="宋体"/>
          <w:color w:val="auto"/>
          <w:highlight w:val="none"/>
        </w:rPr>
        <w:t>说明</w:t>
      </w:r>
      <w:bookmarkEnd w:id="11"/>
    </w:p>
    <w:p>
      <w:pPr>
        <w:pStyle w:val="5"/>
        <w:widowControl w:val="0"/>
        <w:overflowPunct w:val="0"/>
        <w:spacing w:before="0" w:after="0" w:line="400" w:lineRule="exact"/>
        <w:rPr>
          <w:rFonts w:ascii="宋体" w:hAnsi="宋体" w:eastAsia="宋体"/>
          <w:color w:val="auto"/>
          <w:sz w:val="21"/>
          <w:szCs w:val="21"/>
          <w:highlight w:val="none"/>
        </w:rPr>
      </w:pPr>
      <w:bookmarkStart w:id="12" w:name="_Toc2381"/>
      <w:r>
        <w:rPr>
          <w:rFonts w:hint="eastAsia" w:ascii="宋体" w:hAnsi="宋体" w:eastAsia="宋体"/>
          <w:color w:val="auto"/>
          <w:sz w:val="21"/>
          <w:szCs w:val="21"/>
          <w:highlight w:val="none"/>
        </w:rPr>
        <w:t>1.适用范围</w:t>
      </w:r>
      <w:bookmarkEnd w:id="12"/>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招标范围：见本文件《用户需求书》</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13" w:name="_Toc15203"/>
      <w:r>
        <w:rPr>
          <w:rFonts w:hint="eastAsia" w:ascii="宋体" w:hAnsi="宋体" w:eastAsia="宋体"/>
          <w:color w:val="auto"/>
          <w:sz w:val="21"/>
          <w:szCs w:val="21"/>
          <w:highlight w:val="none"/>
        </w:rPr>
        <w:t>2.</w:t>
      </w:r>
      <w:bookmarkStart w:id="14" w:name="_Toc382049092"/>
      <w:bookmarkStart w:id="15" w:name="_Toc1530"/>
      <w:bookmarkStart w:id="16" w:name="_Toc303084246"/>
      <w:bookmarkStart w:id="17" w:name="_Toc298847174"/>
      <w:r>
        <w:rPr>
          <w:rFonts w:hint="eastAsia" w:ascii="宋体" w:hAnsi="宋体" w:eastAsia="宋体"/>
          <w:color w:val="auto"/>
          <w:sz w:val="21"/>
          <w:szCs w:val="21"/>
          <w:highlight w:val="none"/>
        </w:rPr>
        <w:t>定义</w:t>
      </w:r>
      <w:bookmarkEnd w:id="13"/>
      <w:bookmarkEnd w:id="14"/>
      <w:bookmarkEnd w:id="15"/>
      <w:bookmarkEnd w:id="16"/>
      <w:bookmarkEnd w:id="17"/>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采购人：</w:t>
      </w:r>
      <w:r>
        <w:rPr>
          <w:rFonts w:ascii="宋体" w:hAnsi="宋体" w:eastAsia="宋体"/>
          <w:color w:val="auto"/>
          <w:sz w:val="21"/>
          <w:szCs w:val="21"/>
          <w:highlight w:val="none"/>
        </w:rPr>
        <w:t>是指依法进行政府采购的国家机关、事业单位</w:t>
      </w:r>
      <w:r>
        <w:rPr>
          <w:rFonts w:hint="eastAsia" w:ascii="宋体" w:hAnsi="宋体" w:eastAsia="宋体"/>
          <w:color w:val="auto"/>
          <w:sz w:val="21"/>
          <w:szCs w:val="21"/>
          <w:highlight w:val="none"/>
        </w:rPr>
        <w:t>等</w:t>
      </w:r>
      <w:r>
        <w:rPr>
          <w:rFonts w:ascii="宋体" w:hAnsi="宋体" w:eastAsia="宋体"/>
          <w:color w:val="auto"/>
          <w:sz w:val="21"/>
          <w:szCs w:val="21"/>
          <w:highlight w:val="none"/>
        </w:rPr>
        <w:t>团体组织</w:t>
      </w:r>
      <w:r>
        <w:rPr>
          <w:rFonts w:hint="eastAsia" w:ascii="宋体" w:hAnsi="宋体" w:eastAsia="宋体"/>
          <w:color w:val="auto"/>
          <w:sz w:val="21"/>
          <w:szCs w:val="21"/>
          <w:highlight w:val="none"/>
        </w:rPr>
        <w:t>。</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投标人：响应招标并且符合招标文件规定资格条件和参加投标竞争的法人、其他组织或者自然人。</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法人：法人是依法在国内进行注册并具有民事权利能力和民事行为能力，依法独立享有民事权利和承担民事义务的组织。</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中标人：指经评标委员会评审推荐、采购人确认的获得本项目中标资格的投标人。</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采购代理机构：三方诚信招标有限公司东莞分公司。</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评标委员会：评标委员会是依据《中华人民共和国政府采购法》及其实施条例、《政府采购货物和服务招标投标管理办法》等组建的专门负责本次招标其评标工作的临时性机构。</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合同：指由本次招标所产生的合同或合约文件。</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公章：</w:t>
      </w:r>
      <w:r>
        <w:rPr>
          <w:rFonts w:ascii="宋体" w:hAnsi="宋体" w:eastAsia="宋体"/>
          <w:color w:val="auto"/>
          <w:sz w:val="21"/>
          <w:szCs w:val="21"/>
          <w:highlight w:val="none"/>
        </w:rPr>
        <w:t>公章是</w:t>
      </w:r>
      <w:r>
        <w:rPr>
          <w:rFonts w:ascii="宋体" w:hAnsi="宋体" w:eastAsia="宋体"/>
          <w:iCs/>
          <w:color w:val="auto"/>
          <w:sz w:val="21"/>
          <w:szCs w:val="21"/>
          <w:highlight w:val="none"/>
        </w:rPr>
        <w:t>指</w:t>
      </w:r>
      <w:r>
        <w:rPr>
          <w:rFonts w:hint="eastAsia" w:ascii="宋体" w:hAnsi="宋体" w:eastAsia="宋体"/>
          <w:iCs/>
          <w:color w:val="auto"/>
          <w:sz w:val="21"/>
          <w:szCs w:val="21"/>
          <w:highlight w:val="none"/>
        </w:rPr>
        <w:t>经过正规的法定程序并备案的法人公章与投标专用章。（投标人如在投标文件中使用“投标专用章”，应提供法定代表人签字或加盖公章说明该“投标专用章”与法人公章具备同等效力的证明文件，且投标当天应携带相关原件到现场，以供核查。因投标文件未提供相关手续复印件和无法核查投标专用章的真实性而导致的后果由投标人自行承担。</w:t>
      </w:r>
      <w:r>
        <w:rPr>
          <w:rFonts w:hint="eastAsia" w:ascii="宋体" w:hAnsi="宋体" w:eastAsia="宋体"/>
          <w:color w:val="auto"/>
          <w:sz w:val="21"/>
          <w:szCs w:val="21"/>
          <w:highlight w:val="none"/>
        </w:rPr>
        <w:t>）</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时间</w:t>
      </w:r>
      <w:r>
        <w:rPr>
          <w:rFonts w:hint="eastAsia" w:ascii="宋体" w:hAnsi="宋体" w:eastAsia="宋体"/>
          <w:iCs/>
          <w:color w:val="auto"/>
          <w:sz w:val="21"/>
          <w:szCs w:val="21"/>
          <w:highlight w:val="none"/>
        </w:rPr>
        <w:t>：本文件规定按日计算期间的，开始当天不计入，从次日开始计算。期限的最后一日是国家法定节假日的，顺延到节假日后的次日为期限的最后一日。</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18" w:name="_Toc1072"/>
      <w:r>
        <w:rPr>
          <w:rFonts w:hint="eastAsia" w:ascii="宋体" w:hAnsi="宋体" w:eastAsia="宋体"/>
          <w:color w:val="auto"/>
          <w:sz w:val="21"/>
          <w:szCs w:val="21"/>
          <w:highlight w:val="none"/>
        </w:rPr>
        <w:t>3.货物和服务</w:t>
      </w:r>
      <w:bookmarkEnd w:id="18"/>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iCs/>
          <w:color w:val="auto"/>
          <w:sz w:val="21"/>
          <w:szCs w:val="21"/>
          <w:highlight w:val="none"/>
        </w:rPr>
      </w:pPr>
      <w:r>
        <w:rPr>
          <w:rFonts w:hint="eastAsia" w:ascii="宋体" w:hAnsi="宋体" w:eastAsia="宋体"/>
          <w:iCs/>
          <w:color w:val="auto"/>
          <w:sz w:val="21"/>
          <w:szCs w:val="21"/>
          <w:highlight w:val="none"/>
        </w:rPr>
        <w:t>货物是指投标人制造或组织符合招标文件要求的货物等。投标的货物必须是其合法生产、合法来源的符合国家有关标准要求的货物，并满足招标文件规定的规格、参数、质量、价格、有效期、售后服务等要求。</w:t>
      </w:r>
    </w:p>
    <w:p>
      <w:pPr>
        <w:widowControl w:val="0"/>
        <w:numPr>
          <w:ilvl w:val="1"/>
          <w:numId w:val="2"/>
        </w:numPr>
        <w:adjustRightInd/>
        <w:snapToGrid/>
        <w:spacing w:after="0" w:line="400" w:lineRule="exact"/>
        <w:jc w:val="both"/>
        <w:rPr>
          <w:rFonts w:ascii="宋体" w:hAnsi="宋体" w:eastAsia="宋体"/>
          <w:iCs/>
          <w:color w:val="auto"/>
          <w:sz w:val="21"/>
          <w:szCs w:val="21"/>
          <w:highlight w:val="none"/>
        </w:rPr>
      </w:pPr>
      <w:r>
        <w:rPr>
          <w:rFonts w:hint="eastAsia" w:ascii="宋体" w:hAnsi="宋体" w:eastAsia="宋体"/>
          <w:iCs/>
          <w:color w:val="auto"/>
          <w:sz w:val="21"/>
          <w:szCs w:val="21"/>
          <w:highlight w:val="none"/>
        </w:rPr>
        <w:t>服务是指除货物和工程以外的其他政府采购对象，且满足实质性采购需求。</w:t>
      </w:r>
    </w:p>
    <w:p>
      <w:pPr>
        <w:widowControl w:val="0"/>
        <w:numPr>
          <w:ilvl w:val="1"/>
          <w:numId w:val="2"/>
        </w:numPr>
        <w:adjustRightInd/>
        <w:snapToGrid/>
        <w:spacing w:after="0" w:line="400" w:lineRule="exact"/>
        <w:jc w:val="both"/>
        <w:rPr>
          <w:rFonts w:ascii="宋体" w:hAnsi="宋体" w:eastAsia="宋体"/>
          <w:iCs/>
          <w:color w:val="auto"/>
          <w:sz w:val="21"/>
          <w:szCs w:val="21"/>
          <w:highlight w:val="none"/>
        </w:rPr>
      </w:pPr>
      <w:r>
        <w:rPr>
          <w:rFonts w:hint="eastAsia" w:ascii="宋体" w:hAnsi="宋体" w:eastAsia="宋体"/>
          <w:iCs/>
          <w:color w:val="auto"/>
          <w:sz w:val="21"/>
          <w:szCs w:val="21"/>
          <w:highlight w:val="none"/>
        </w:rPr>
        <w:t>政府采购应当采购本国产品，确需采购进口产品（是指通过中国海关报关验放进入中国境内且产自关境外的产品）的，</w:t>
      </w:r>
      <w:bookmarkStart w:id="19" w:name="_Toc211763038"/>
      <w:r>
        <w:rPr>
          <w:rFonts w:hint="eastAsia" w:ascii="宋体" w:hAnsi="宋体" w:eastAsia="宋体"/>
          <w:iCs/>
          <w:color w:val="auto"/>
          <w:sz w:val="21"/>
          <w:szCs w:val="21"/>
          <w:highlight w:val="none"/>
        </w:rPr>
        <w:t>应当获得财政部门核准。依据《政府采购进口产品管理办法</w:t>
      </w:r>
      <w:bookmarkEnd w:id="19"/>
      <w:r>
        <w:rPr>
          <w:rFonts w:hint="eastAsia" w:ascii="宋体" w:hAnsi="宋体" w:eastAsia="宋体"/>
          <w:iCs/>
          <w:color w:val="auto"/>
          <w:sz w:val="21"/>
          <w:szCs w:val="21"/>
          <w:highlight w:val="none"/>
        </w:rPr>
        <w:t>》优先采购向我国企业转让技术、与我国企业签订消化吸收再创新方案的供应商的进口产品。</w:t>
      </w:r>
    </w:p>
    <w:p>
      <w:pPr>
        <w:widowControl w:val="0"/>
        <w:numPr>
          <w:ilvl w:val="1"/>
          <w:numId w:val="2"/>
        </w:numPr>
        <w:adjustRightInd/>
        <w:snapToGrid/>
        <w:spacing w:after="0" w:line="400" w:lineRule="exact"/>
        <w:jc w:val="both"/>
        <w:rPr>
          <w:rFonts w:ascii="宋体" w:hAnsi="宋体" w:eastAsia="宋体"/>
          <w:iCs/>
          <w:color w:val="auto"/>
          <w:sz w:val="21"/>
          <w:szCs w:val="21"/>
          <w:highlight w:val="none"/>
        </w:rPr>
      </w:pPr>
      <w:r>
        <w:rPr>
          <w:rFonts w:hint="eastAsia" w:ascii="宋体" w:hAnsi="宋体" w:eastAsia="宋体"/>
          <w:iCs/>
          <w:color w:val="auto"/>
          <w:sz w:val="21"/>
          <w:szCs w:val="21"/>
          <w:highlight w:val="none"/>
        </w:rPr>
        <w:t>若所投产品属于政府强制采购节能产品的，则投标人必须提供该产品国家强制性节能产品进行响应，并提供有效的中国节能产品认证证书，否则视为无效投标。</w:t>
      </w:r>
    </w:p>
    <w:p>
      <w:pPr>
        <w:widowControl w:val="0"/>
        <w:numPr>
          <w:ilvl w:val="1"/>
          <w:numId w:val="2"/>
        </w:numPr>
        <w:adjustRightInd/>
        <w:snapToGrid/>
        <w:spacing w:after="0" w:line="400" w:lineRule="exact"/>
        <w:jc w:val="both"/>
        <w:rPr>
          <w:rFonts w:ascii="宋体" w:hAnsi="宋体" w:eastAsia="宋体"/>
          <w:iCs/>
          <w:color w:val="auto"/>
          <w:sz w:val="21"/>
          <w:szCs w:val="21"/>
          <w:highlight w:val="none"/>
        </w:rPr>
      </w:pPr>
      <w:r>
        <w:rPr>
          <w:rFonts w:hint="eastAsia" w:ascii="宋体" w:hAnsi="宋体" w:eastAsia="宋体"/>
          <w:iCs/>
          <w:color w:val="auto"/>
          <w:sz w:val="21"/>
          <w:szCs w:val="21"/>
          <w:highlight w:val="none"/>
        </w:rPr>
        <w:t>投标人提供的所有服务，其质量、技术等特征必须符合国家、行业现行法律、法规的相关标准和《中华人民共和国政府采购法》的有关规定及用户需求。</w:t>
      </w:r>
    </w:p>
    <w:p>
      <w:pPr>
        <w:widowControl w:val="0"/>
        <w:numPr>
          <w:ilvl w:val="1"/>
          <w:numId w:val="2"/>
        </w:numPr>
        <w:adjustRightInd/>
        <w:snapToGrid/>
        <w:spacing w:after="0" w:line="400" w:lineRule="exact"/>
        <w:jc w:val="both"/>
        <w:rPr>
          <w:rFonts w:ascii="宋体" w:hAnsi="宋体" w:eastAsia="宋体"/>
          <w:iCs/>
          <w:color w:val="auto"/>
          <w:sz w:val="21"/>
          <w:szCs w:val="21"/>
          <w:highlight w:val="none"/>
        </w:rPr>
      </w:pPr>
      <w:r>
        <w:rPr>
          <w:rFonts w:hint="eastAsia" w:ascii="宋体" w:hAnsi="宋体" w:eastAsia="宋体"/>
          <w:iCs/>
          <w:color w:val="auto"/>
          <w:sz w:val="21"/>
          <w:szCs w:val="21"/>
          <w:highlight w:val="none"/>
        </w:rPr>
        <w:t>采购人有权拒绝接受任何不合格的服务，由此产生的费用及相关后果均由中标人自行承担；</w:t>
      </w:r>
    </w:p>
    <w:p>
      <w:pPr>
        <w:widowControl w:val="0"/>
        <w:numPr>
          <w:ilvl w:val="1"/>
          <w:numId w:val="2"/>
        </w:numPr>
        <w:adjustRightInd/>
        <w:snapToGrid/>
        <w:spacing w:after="0" w:line="400" w:lineRule="exact"/>
        <w:jc w:val="both"/>
        <w:rPr>
          <w:rFonts w:ascii="宋体" w:hAnsi="宋体" w:eastAsia="宋体"/>
          <w:iCs/>
          <w:color w:val="auto"/>
          <w:sz w:val="21"/>
          <w:szCs w:val="21"/>
          <w:highlight w:val="none"/>
        </w:rPr>
      </w:pPr>
      <w:r>
        <w:rPr>
          <w:rFonts w:hint="eastAsia" w:ascii="宋体" w:hAnsi="宋体" w:eastAsia="宋体"/>
          <w:iCs/>
          <w:color w:val="auto"/>
          <w:sz w:val="21"/>
          <w:szCs w:val="21"/>
          <w:highlight w:val="none"/>
        </w:rPr>
        <w:t>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20" w:name="_Toc16909"/>
      <w:r>
        <w:rPr>
          <w:rFonts w:hint="eastAsia" w:ascii="宋体" w:hAnsi="宋体" w:eastAsia="宋体"/>
          <w:color w:val="auto"/>
          <w:sz w:val="21"/>
          <w:szCs w:val="21"/>
          <w:highlight w:val="none"/>
        </w:rPr>
        <w:t>4.投标费用</w:t>
      </w:r>
      <w:bookmarkEnd w:id="20"/>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投标人应承担所有与编写投标文件和参加投标有关的自身的所有费用，不论投标的结果如何，采购代理机构和采购人在任何情况下均无义务和责任承担这些费用。</w:t>
      </w:r>
    </w:p>
    <w:p>
      <w:pPr>
        <w:widowControl w:val="0"/>
        <w:adjustRightInd/>
        <w:snapToGrid/>
        <w:spacing w:after="0" w:line="400" w:lineRule="exact"/>
        <w:jc w:val="both"/>
        <w:rPr>
          <w:rFonts w:ascii="宋体" w:hAnsi="宋体" w:eastAsia="宋体"/>
          <w:color w:val="auto"/>
          <w:sz w:val="21"/>
          <w:szCs w:val="21"/>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21" w:name="_Toc24409"/>
      <w:r>
        <w:rPr>
          <w:rFonts w:hint="eastAsia" w:ascii="宋体" w:hAnsi="宋体" w:eastAsia="宋体"/>
          <w:color w:val="auto"/>
          <w:sz w:val="21"/>
          <w:szCs w:val="21"/>
          <w:highlight w:val="none"/>
        </w:rPr>
        <w:t>5.知识产权</w:t>
      </w:r>
      <w:bookmarkEnd w:id="21"/>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应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采购人享有本项目实施过程中产生的知识成果及知识产权。</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投标人如欲在项目实施过程中采用自有知识成果，需在投标文件中声明，并提供相关知识产权证明文件。使用该知识成果后，投标人需提供开发接口和开发手册等技术文档。</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采购货物为计算机办公设备时，投标人提供的产品必须是预装正版操作系统软件的计算机产品。</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投标人提供的服务、货物经认定存在侵权行为的，其投标无效，并上报相关监管部门。</w:t>
      </w:r>
    </w:p>
    <w:p>
      <w:pPr>
        <w:widowControl w:val="0"/>
        <w:adjustRightInd/>
        <w:snapToGrid/>
        <w:spacing w:after="0" w:line="400" w:lineRule="exact"/>
        <w:ind w:left="567"/>
        <w:jc w:val="both"/>
        <w:rPr>
          <w:rFonts w:ascii="宋体" w:hAnsi="宋体" w:eastAsia="宋体"/>
          <w:color w:val="auto"/>
          <w:sz w:val="21"/>
          <w:szCs w:val="21"/>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22" w:name="_Toc25530"/>
      <w:r>
        <w:rPr>
          <w:rFonts w:hint="eastAsia" w:ascii="宋体" w:hAnsi="宋体" w:eastAsia="宋体"/>
          <w:color w:val="auto"/>
          <w:sz w:val="21"/>
          <w:szCs w:val="21"/>
          <w:highlight w:val="none"/>
        </w:rPr>
        <w:t>6.关于联合体投标</w:t>
      </w:r>
      <w:bookmarkEnd w:id="22"/>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联合体投标必须满足以下条款。（除非投标邀请函中另有规定不接受联合体投标）</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对接受联合体投标的项目：两个以上的自然人、法人或者其他组织可以组成一个联合体，以一个投标人的身份共同参加政府采购。</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以联合体形式参与项目的供应商在领购招标文件时，应提供所有联合体组成成员的营业执照复印件，并加盖各联合体组成成员的公章。</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联合体各方均应当符合《政府采购法》第二十二条规定的条件。</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采购人根据采购项目的特殊要求规定投标人特定条件的，联合体各方中至少应当有一方符合采购人规定的特定条件。</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联合体各方之间应当签订共同投标协议并</w:t>
      </w:r>
      <w:r>
        <w:rPr>
          <w:rFonts w:ascii="宋体" w:hAnsi="宋体" w:eastAsia="宋体"/>
          <w:color w:val="auto"/>
          <w:sz w:val="21"/>
          <w:szCs w:val="21"/>
          <w:highlight w:val="none"/>
        </w:rPr>
        <w:t>在投标文件内提交</w:t>
      </w:r>
      <w:r>
        <w:rPr>
          <w:rFonts w:hint="eastAsia" w:ascii="宋体" w:hAnsi="宋体" w:eastAsia="宋体"/>
          <w:color w:val="auto"/>
          <w:sz w:val="21"/>
          <w:szCs w:val="21"/>
          <w:highlight w:val="none"/>
        </w:rPr>
        <w:t>，明确约定联合体各方承担的工作和相应的责任。联合体各方签订共同投标协议后，不得再以自己名义单独在同一项目中投标，也不得组成新的联合体参加同一项目投标。</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供应商为联合体的，可以由联合体中的任意一方交纳保证金，其交纳的保证金对联合体各方均具有约束力。</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联合体中有同类资质的投标人按照联合体分工承担相同工作的，应当按照资质等级较低的供应商确定资质等级。</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以联合体形式参加政府采购活动，联合体各方均为中小企业的，联合体视同中小企业。其中，联合体各方均为小微企业的，联合体视同小微企业。双方均应提供《中小企业声明函》。</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除联合体协议明确授权盖章单位外，联合体投标时投标文件中所有要求盖章的地方均须加盖联合体所有组成成员的公章，否则该处盖章无效。</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联合体进行评分时，业绩、奖项等的认定和评分根据共同投标协议约定的各方承担的工作和相应责任，确定一方打分，不累加打分；评审标准不明确或难以明确以哪一方计算评分情况时，则按主体方情况评分。</w:t>
      </w:r>
    </w:p>
    <w:p>
      <w:pPr>
        <w:widowControl w:val="0"/>
        <w:adjustRightInd/>
        <w:snapToGrid/>
        <w:spacing w:after="0" w:line="400" w:lineRule="exact"/>
        <w:ind w:left="567"/>
        <w:jc w:val="both"/>
        <w:rPr>
          <w:rFonts w:ascii="宋体" w:hAnsi="宋体" w:eastAsia="宋体"/>
          <w:color w:val="auto"/>
          <w:sz w:val="21"/>
          <w:szCs w:val="21"/>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23" w:name="_Toc24312"/>
      <w:r>
        <w:rPr>
          <w:rFonts w:hint="eastAsia" w:ascii="宋体" w:hAnsi="宋体" w:eastAsia="宋体"/>
          <w:color w:val="auto"/>
          <w:sz w:val="21"/>
          <w:szCs w:val="21"/>
          <w:highlight w:val="none"/>
        </w:rPr>
        <w:t>7.关于分支机构投标</w:t>
      </w:r>
      <w:bookmarkEnd w:id="23"/>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bookmarkStart w:id="24" w:name="EB389f116341dd4693875bc7987e7327f3"/>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分支机构</w:t>
      </w:r>
      <w:r>
        <w:rPr>
          <w:rFonts w:ascii="宋体" w:hAnsi="宋体" w:eastAsia="宋体"/>
          <w:color w:val="auto"/>
          <w:sz w:val="21"/>
          <w:szCs w:val="21"/>
          <w:highlight w:val="none"/>
        </w:rPr>
        <w:t>投标的，需提供具有法人资格的总公司的营业执照原件扫描件及授权书，授权书须加盖总公司公章。总公司可就本项目或此类项目在一定范围或时间内出具授权书。已由总公司授权的，总公司取得的相关资质证书对分公司有效，法律法规或者行业另有规定的除外。</w:t>
      </w:r>
      <w:bookmarkEnd w:id="24"/>
    </w:p>
    <w:p>
      <w:pPr>
        <w:spacing w:line="360" w:lineRule="auto"/>
        <w:rPr>
          <w:color w:val="auto"/>
          <w:highlight w:val="none"/>
        </w:rPr>
      </w:pPr>
    </w:p>
    <w:p>
      <w:pPr>
        <w:pStyle w:val="4"/>
        <w:numPr>
          <w:ilvl w:val="0"/>
          <w:numId w:val="1"/>
        </w:numPr>
        <w:spacing w:before="0" w:after="0" w:line="360" w:lineRule="auto"/>
        <w:ind w:left="0" w:firstLine="0"/>
        <w:jc w:val="center"/>
        <w:rPr>
          <w:rFonts w:ascii="宋体" w:hAnsi="宋体" w:eastAsia="宋体"/>
          <w:color w:val="auto"/>
          <w:highlight w:val="none"/>
        </w:rPr>
      </w:pPr>
      <w:bookmarkStart w:id="25" w:name="_Toc15504"/>
      <w:r>
        <w:rPr>
          <w:rFonts w:hint="eastAsia" w:ascii="宋体" w:hAnsi="宋体" w:eastAsia="宋体"/>
          <w:color w:val="auto"/>
          <w:highlight w:val="none"/>
        </w:rPr>
        <w:t>招标文件</w:t>
      </w:r>
      <w:bookmarkEnd w:id="25"/>
    </w:p>
    <w:p>
      <w:pPr>
        <w:pStyle w:val="5"/>
        <w:widowControl w:val="0"/>
        <w:overflowPunct w:val="0"/>
        <w:spacing w:before="0" w:after="0" w:line="400" w:lineRule="exact"/>
        <w:rPr>
          <w:rFonts w:ascii="宋体" w:hAnsi="宋体" w:eastAsia="宋体"/>
          <w:color w:val="auto"/>
          <w:sz w:val="21"/>
          <w:szCs w:val="21"/>
          <w:highlight w:val="none"/>
        </w:rPr>
      </w:pPr>
      <w:bookmarkStart w:id="26" w:name="_Toc15490"/>
      <w:r>
        <w:rPr>
          <w:rFonts w:hint="eastAsia" w:ascii="宋体" w:hAnsi="宋体" w:eastAsia="宋体"/>
          <w:color w:val="auto"/>
          <w:sz w:val="21"/>
          <w:szCs w:val="21"/>
          <w:highlight w:val="none"/>
        </w:rPr>
        <w:t>8.招标文件的组成</w:t>
      </w:r>
      <w:bookmarkEnd w:id="26"/>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（1）投标邀请书；</w:t>
      </w:r>
    </w:p>
    <w:p>
      <w:pPr>
        <w:widowControl w:val="0"/>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（2）投标资料表；</w:t>
      </w:r>
    </w:p>
    <w:p>
      <w:pPr>
        <w:widowControl w:val="0"/>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（3）用户需求书；</w:t>
      </w:r>
    </w:p>
    <w:p>
      <w:pPr>
        <w:widowControl w:val="0"/>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（4）投标人须知；</w:t>
      </w:r>
    </w:p>
    <w:p>
      <w:pPr>
        <w:widowControl w:val="0"/>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（5）合同文本参考格式；</w:t>
      </w:r>
    </w:p>
    <w:p>
      <w:pPr>
        <w:widowControl w:val="0"/>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（6）投标文件参考格式；</w:t>
      </w:r>
    </w:p>
    <w:p>
      <w:pPr>
        <w:widowControl w:val="0"/>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（7）在招标过程中由采购代理机构发出的澄清更正文件等。</w:t>
      </w:r>
    </w:p>
    <w:p>
      <w:pPr>
        <w:spacing w:after="0"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27" w:name="_Toc7789"/>
      <w:r>
        <w:rPr>
          <w:rFonts w:hint="eastAsia" w:ascii="宋体" w:hAnsi="宋体" w:eastAsia="宋体"/>
          <w:color w:val="auto"/>
          <w:sz w:val="21"/>
          <w:szCs w:val="21"/>
          <w:highlight w:val="none"/>
        </w:rPr>
        <w:t>9.招标文件的澄清或修改</w:t>
      </w:r>
      <w:bookmarkEnd w:id="27"/>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采购人或者采购代理机构可以对已发出的招标文件、资格预审文件、投标邀请书进行必要的澄清或者修改。澄清或者修改的内容为招标文件、资格预审文件、投标邀请书的组成部分，</w:t>
      </w:r>
      <w:r>
        <w:rPr>
          <w:rFonts w:ascii="宋体" w:hAnsi="宋体" w:eastAsia="宋体"/>
          <w:color w:val="auto"/>
          <w:sz w:val="21"/>
          <w:szCs w:val="21"/>
          <w:highlight w:val="none"/>
        </w:rPr>
        <w:t>具有约束作用</w:t>
      </w:r>
      <w:r>
        <w:rPr>
          <w:rFonts w:hint="eastAsia" w:ascii="宋体" w:hAnsi="宋体" w:eastAsia="宋体"/>
          <w:color w:val="auto"/>
          <w:sz w:val="21"/>
          <w:szCs w:val="21"/>
          <w:highlight w:val="none"/>
        </w:rPr>
        <w:t>。</w:t>
      </w:r>
      <w:r>
        <w:rPr>
          <w:rFonts w:ascii="宋体" w:hAnsi="宋体" w:eastAsia="宋体"/>
          <w:color w:val="auto"/>
          <w:sz w:val="21"/>
          <w:szCs w:val="21"/>
          <w:highlight w:val="none"/>
        </w:rPr>
        <w:t>当招标文件的澄清</w:t>
      </w:r>
      <w:r>
        <w:rPr>
          <w:rFonts w:hint="eastAsia" w:ascii="宋体" w:hAnsi="宋体" w:eastAsia="宋体"/>
          <w:color w:val="auto"/>
          <w:sz w:val="21"/>
          <w:szCs w:val="21"/>
          <w:highlight w:val="none"/>
        </w:rPr>
        <w:t>或</w:t>
      </w:r>
      <w:r>
        <w:rPr>
          <w:rFonts w:ascii="宋体" w:hAnsi="宋体" w:eastAsia="宋体"/>
          <w:color w:val="auto"/>
          <w:sz w:val="21"/>
          <w:szCs w:val="21"/>
          <w:highlight w:val="none"/>
        </w:rPr>
        <w:t>修改等在同一内容的表述上不一致时，以最后发出的书面文件</w:t>
      </w:r>
      <w:r>
        <w:rPr>
          <w:rFonts w:hint="eastAsia" w:ascii="宋体" w:hAnsi="宋体" w:eastAsia="宋体"/>
          <w:color w:val="auto"/>
          <w:sz w:val="21"/>
          <w:szCs w:val="21"/>
          <w:highlight w:val="none"/>
        </w:rPr>
        <w:t>及公告</w:t>
      </w:r>
      <w:r>
        <w:rPr>
          <w:rFonts w:ascii="宋体" w:hAnsi="宋体" w:eastAsia="宋体"/>
          <w:color w:val="auto"/>
          <w:sz w:val="21"/>
          <w:szCs w:val="21"/>
          <w:highlight w:val="none"/>
        </w:rPr>
        <w:t>为准。</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pPr>
        <w:pStyle w:val="2"/>
        <w:ind w:left="0"/>
        <w:rPr>
          <w:color w:val="auto"/>
          <w:highlight w:val="none"/>
        </w:rPr>
      </w:pPr>
    </w:p>
    <w:p>
      <w:pPr>
        <w:pStyle w:val="4"/>
        <w:numPr>
          <w:ilvl w:val="0"/>
          <w:numId w:val="1"/>
        </w:numPr>
        <w:spacing w:before="0" w:after="0" w:line="360" w:lineRule="auto"/>
        <w:ind w:left="0" w:firstLine="0"/>
        <w:jc w:val="center"/>
        <w:rPr>
          <w:rFonts w:ascii="宋体" w:hAnsi="宋体" w:eastAsia="宋体"/>
          <w:color w:val="auto"/>
          <w:highlight w:val="none"/>
        </w:rPr>
      </w:pPr>
      <w:bookmarkStart w:id="28" w:name="_Toc3992"/>
      <w:r>
        <w:rPr>
          <w:rFonts w:hint="eastAsia" w:ascii="宋体" w:hAnsi="宋体" w:eastAsia="宋体"/>
          <w:color w:val="auto"/>
          <w:highlight w:val="none"/>
        </w:rPr>
        <w:t>投标文件的编制</w:t>
      </w:r>
      <w:bookmarkEnd w:id="28"/>
    </w:p>
    <w:p>
      <w:pPr>
        <w:pStyle w:val="5"/>
        <w:widowControl w:val="0"/>
        <w:overflowPunct w:val="0"/>
        <w:spacing w:before="0" w:after="0" w:line="400" w:lineRule="exact"/>
        <w:rPr>
          <w:rFonts w:ascii="宋体" w:hAnsi="宋体" w:eastAsia="宋体"/>
          <w:color w:val="auto"/>
          <w:sz w:val="21"/>
          <w:szCs w:val="21"/>
          <w:highlight w:val="none"/>
        </w:rPr>
      </w:pPr>
      <w:bookmarkStart w:id="29" w:name="_Toc708"/>
      <w:r>
        <w:rPr>
          <w:rFonts w:hint="eastAsia" w:ascii="宋体" w:hAnsi="宋体" w:eastAsia="宋体"/>
          <w:color w:val="auto"/>
          <w:sz w:val="21"/>
          <w:szCs w:val="21"/>
          <w:highlight w:val="none"/>
        </w:rPr>
        <w:t>10.投标文件的语言及度量衡单位</w:t>
      </w:r>
      <w:bookmarkEnd w:id="29"/>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提交的投标文件以及投标人与采购代理机构就有关投标的所有来往函件均应使用简体中文书写。投标人提交的支持资料和已印刷的文献可以用另一种语言，但相应内容应附有中文翻译本（中文译本应由翻译机构盖章或者翻译人员签名确认，否则按无效处理），在解释投标文件的修改内容时以中文翻译本为准。</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除非招标文件在技术规格中另有规定，投标人在投标文件中及其与采购代理机构和采购人所有往来文件中的所有</w:t>
      </w:r>
      <w:r>
        <w:rPr>
          <w:rFonts w:ascii="宋体" w:hAnsi="宋体" w:eastAsia="宋体"/>
          <w:color w:val="auto"/>
          <w:sz w:val="21"/>
          <w:szCs w:val="21"/>
          <w:highlight w:val="none"/>
        </w:rPr>
        <w:t>计量单位</w:t>
      </w:r>
      <w:r>
        <w:rPr>
          <w:rFonts w:hint="eastAsia" w:ascii="宋体" w:hAnsi="宋体" w:eastAsia="宋体"/>
          <w:color w:val="auto"/>
          <w:sz w:val="21"/>
          <w:szCs w:val="21"/>
          <w:highlight w:val="none"/>
        </w:rPr>
        <w:t>均应采用中华人民共和国法定计量单位</w:t>
      </w:r>
      <w:r>
        <w:rPr>
          <w:rFonts w:ascii="宋体" w:hAnsi="宋体" w:eastAsia="宋体"/>
          <w:color w:val="auto"/>
          <w:sz w:val="21"/>
          <w:szCs w:val="21"/>
          <w:highlight w:val="none"/>
        </w:rPr>
        <w:t>。</w:t>
      </w:r>
    </w:p>
    <w:p>
      <w:pPr>
        <w:widowControl w:val="0"/>
        <w:adjustRightInd/>
        <w:snapToGrid/>
        <w:spacing w:after="0" w:line="400" w:lineRule="exact"/>
        <w:ind w:left="567"/>
        <w:jc w:val="both"/>
        <w:rPr>
          <w:rFonts w:ascii="宋体" w:hAnsi="宋体" w:eastAsia="宋体"/>
          <w:color w:val="auto"/>
          <w:sz w:val="21"/>
          <w:szCs w:val="21"/>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30" w:name="_Toc28866"/>
      <w:bookmarkStart w:id="31" w:name="_Toc29420"/>
      <w:bookmarkStart w:id="32" w:name="_Toc382049103"/>
      <w:bookmarkStart w:id="33" w:name="_Toc303084256"/>
      <w:bookmarkStart w:id="34" w:name="_Toc307934854"/>
      <w:r>
        <w:rPr>
          <w:rFonts w:hint="eastAsia" w:ascii="宋体" w:hAnsi="宋体" w:eastAsia="宋体"/>
          <w:color w:val="auto"/>
          <w:sz w:val="21"/>
          <w:szCs w:val="21"/>
          <w:highlight w:val="none"/>
        </w:rPr>
        <w:t>11.</w:t>
      </w:r>
      <w:r>
        <w:rPr>
          <w:rFonts w:ascii="宋体" w:hAnsi="宋体" w:eastAsia="宋体"/>
          <w:color w:val="auto"/>
          <w:sz w:val="21"/>
          <w:szCs w:val="21"/>
          <w:highlight w:val="none"/>
        </w:rPr>
        <w:t>投标文件的组成</w:t>
      </w:r>
      <w:bookmarkEnd w:id="30"/>
      <w:bookmarkEnd w:id="31"/>
      <w:bookmarkEnd w:id="32"/>
      <w:bookmarkEnd w:id="33"/>
      <w:bookmarkEnd w:id="34"/>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包括但不限于招标文件附件格式中要求提供的表格。</w:t>
      </w:r>
    </w:p>
    <w:p>
      <w:pPr>
        <w:widowControl w:val="0"/>
        <w:numPr>
          <w:ilvl w:val="1"/>
          <w:numId w:val="2"/>
        </w:numPr>
        <w:adjustRightInd/>
        <w:snapToGrid/>
        <w:spacing w:after="0" w:line="400" w:lineRule="exact"/>
        <w:jc w:val="both"/>
        <w:rPr>
          <w:color w:val="auto"/>
          <w:highlight w:val="none"/>
        </w:rPr>
      </w:pPr>
      <w:r>
        <w:rPr>
          <w:rFonts w:hint="eastAsia" w:ascii="宋体" w:hAnsi="宋体" w:eastAsia="宋体"/>
          <w:color w:val="auto"/>
          <w:sz w:val="21"/>
          <w:szCs w:val="21"/>
          <w:highlight w:val="none"/>
        </w:rPr>
        <w:t>上述文件须按顺序装订成册，并编制投标文件目录。除上述文件资料外投标人还须按投标人须知的要求制作“开标文件”。“开标文件”作为投标文件的一部分，须单独密封。</w:t>
      </w:r>
    </w:p>
    <w:p>
      <w:pPr>
        <w:spacing w:after="0"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35" w:name="_Toc11356"/>
      <w:r>
        <w:rPr>
          <w:rFonts w:hint="eastAsia" w:ascii="宋体" w:hAnsi="宋体" w:eastAsia="宋体"/>
          <w:color w:val="auto"/>
          <w:sz w:val="21"/>
          <w:szCs w:val="21"/>
          <w:highlight w:val="none"/>
        </w:rPr>
        <w:t>12.投标文件编制</w:t>
      </w:r>
      <w:bookmarkEnd w:id="35"/>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bookmarkStart w:id="36" w:name="_Toc303084258"/>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投标人应按招标文件的规定以及“第六部分 附件-投标文件格式”要求的内容和格式完整地填写</w:t>
      </w:r>
      <w:r>
        <w:rPr>
          <w:rFonts w:ascii="宋体" w:hAnsi="宋体" w:eastAsia="宋体"/>
          <w:color w:val="auto"/>
          <w:sz w:val="21"/>
          <w:szCs w:val="21"/>
          <w:highlight w:val="none"/>
        </w:rPr>
        <w:t>（表格可以按同样格式扩展）</w:t>
      </w:r>
      <w:r>
        <w:rPr>
          <w:rFonts w:hint="eastAsia" w:ascii="宋体" w:hAnsi="宋体" w:eastAsia="宋体"/>
          <w:color w:val="auto"/>
          <w:sz w:val="21"/>
          <w:szCs w:val="21"/>
          <w:highlight w:val="none"/>
        </w:rPr>
        <w:t>和提供资料，投标人必须对投标文件所提供的全部材料的真实性承担法律责任，并无条件接受采购人或采购代理机构及政府采购监督管理部门等对其中任何资料进行核实的要求。</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因投标文件编制存在歧义对投标人产生负面影响的，投标人自行承担后果。</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投标单位名称与投标人公章不一致，若投标单位名称已进行变更，应在投标文件中提供相应的证明材料并加盖公章，否则投标文件无效。</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有下列情形之一的，视为投标人串通投标，其投标无效：</w:t>
      </w:r>
    </w:p>
    <w:bookmarkEnd w:id="36"/>
    <w:p>
      <w:pPr>
        <w:widowControl w:val="0"/>
        <w:adjustRightInd/>
        <w:snapToGrid/>
        <w:spacing w:after="0" w:line="4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（一）不同投标人的投标文件由同一单位或者个人编制；</w:t>
      </w:r>
    </w:p>
    <w:p>
      <w:pPr>
        <w:widowControl w:val="0"/>
        <w:adjustRightInd/>
        <w:snapToGrid/>
        <w:spacing w:after="0" w:line="4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（二）不同投标人委托同一单位或者个人办理投标事宜；</w:t>
      </w:r>
    </w:p>
    <w:p>
      <w:pPr>
        <w:widowControl w:val="0"/>
        <w:adjustRightInd/>
        <w:snapToGrid/>
        <w:spacing w:after="0" w:line="4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（三）不同投标人的投标文件载明的项目管理成员或者联系人员为同一人；</w:t>
      </w:r>
    </w:p>
    <w:p>
      <w:pPr>
        <w:widowControl w:val="0"/>
        <w:adjustRightInd/>
        <w:snapToGrid/>
        <w:spacing w:after="0" w:line="4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（四）不同投标人的投标文件异常一致或者投标报价呈规律性差异；</w:t>
      </w:r>
    </w:p>
    <w:p>
      <w:pPr>
        <w:widowControl w:val="0"/>
        <w:adjustRightInd/>
        <w:snapToGrid/>
        <w:spacing w:after="0" w:line="4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（五）不同投标人的投标文件相互混装；</w:t>
      </w:r>
    </w:p>
    <w:p>
      <w:pPr>
        <w:widowControl w:val="0"/>
        <w:adjustRightInd/>
        <w:snapToGrid/>
        <w:spacing w:after="0" w:line="4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（六）不同投标人的投标保证金从同一单位或者个人的账户转出。</w:t>
      </w:r>
    </w:p>
    <w:p>
      <w:pPr>
        <w:widowControl w:val="0"/>
        <w:adjustRightInd/>
        <w:snapToGrid/>
        <w:spacing w:after="0" w:line="400" w:lineRule="exact"/>
        <w:jc w:val="both"/>
        <w:rPr>
          <w:color w:val="auto"/>
          <w:highlight w:val="none"/>
        </w:rPr>
      </w:pPr>
      <w:r>
        <w:rPr>
          <w:rFonts w:hint="eastAsia"/>
          <w:color w:val="auto"/>
          <w:highlight w:val="none"/>
        </w:rPr>
        <w:t xml:space="preserve"> </w:t>
      </w:r>
    </w:p>
    <w:p>
      <w:pPr>
        <w:pStyle w:val="5"/>
        <w:widowControl w:val="0"/>
        <w:overflowPunct w:val="0"/>
        <w:spacing w:before="0" w:after="0" w:line="400" w:lineRule="exact"/>
        <w:rPr>
          <w:rFonts w:ascii="宋体" w:hAnsi="宋体" w:eastAsia="宋体"/>
          <w:color w:val="auto"/>
          <w:sz w:val="21"/>
          <w:szCs w:val="21"/>
          <w:highlight w:val="none"/>
        </w:rPr>
      </w:pPr>
      <w:bookmarkStart w:id="37" w:name="_Toc28034"/>
      <w:r>
        <w:rPr>
          <w:rFonts w:hint="eastAsia" w:ascii="宋体" w:hAnsi="宋体" w:eastAsia="宋体"/>
          <w:color w:val="auto"/>
          <w:sz w:val="21"/>
          <w:szCs w:val="21"/>
          <w:highlight w:val="none"/>
        </w:rPr>
        <w:t>13.投标报价说明</w:t>
      </w:r>
      <w:bookmarkEnd w:id="37"/>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本次招标，投标人应按用户需求中的要求进行投标报价，少报无效。</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投标人所提供的货物或服务均以人民币（或相关费率）报价。</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投标报价应包含完成本次招标所有服务内容的费用，包含各种税务费及合同实施过程中的全部费用和售后服务费等。</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中标后开出的所有发票必须与中标人的名称一致。</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38" w:name="_Toc34"/>
      <w:r>
        <w:rPr>
          <w:rFonts w:hint="eastAsia" w:ascii="宋体" w:hAnsi="宋体" w:eastAsia="宋体"/>
          <w:color w:val="auto"/>
          <w:sz w:val="21"/>
          <w:szCs w:val="21"/>
          <w:highlight w:val="none"/>
        </w:rPr>
        <w:t>14.投标人所提供的服务或货物的证明文件</w:t>
      </w:r>
      <w:bookmarkEnd w:id="38"/>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bookmarkStart w:id="39" w:name="_Hlt107925638"/>
      <w:bookmarkEnd w:id="39"/>
      <w:bookmarkStart w:id="40" w:name="_Hlt107925668"/>
      <w:bookmarkEnd w:id="40"/>
      <w:r>
        <w:rPr>
          <w:rFonts w:hint="eastAsia" w:ascii="宋体" w:hAnsi="宋体" w:eastAsia="宋体"/>
          <w:color w:val="auto"/>
          <w:sz w:val="21"/>
          <w:szCs w:val="21"/>
          <w:highlight w:val="none"/>
        </w:rPr>
        <w:t>证明服务或货物的文件，它可以是文字资料、图纸和数据包括但不限于：服务主要内容、标准、质量、人员资质、计划安排、报告审核等的详细说明；对招标文件第三部分《用户需求书》中规定的要求进行详细应答和说明。</w:t>
      </w:r>
    </w:p>
    <w:p>
      <w:pPr>
        <w:pStyle w:val="26"/>
        <w:widowControl w:val="0"/>
        <w:adjustRightInd/>
        <w:snapToGrid/>
        <w:spacing w:after="0" w:line="400" w:lineRule="exact"/>
        <w:ind w:left="425" w:firstLine="0" w:firstLineChars="0"/>
        <w:jc w:val="both"/>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41" w:name="_Toc10940"/>
      <w:r>
        <w:rPr>
          <w:rFonts w:hint="eastAsia" w:ascii="宋体" w:hAnsi="宋体" w:eastAsia="宋体"/>
          <w:color w:val="auto"/>
          <w:sz w:val="21"/>
          <w:szCs w:val="21"/>
          <w:highlight w:val="none"/>
        </w:rPr>
        <w:t>15.★投标有效期</w:t>
      </w:r>
      <w:bookmarkEnd w:id="41"/>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投标文件应根据投标人须知的规定在投标截止日后的90天内保持有效。</w:t>
      </w:r>
    </w:p>
    <w:p>
      <w:pPr>
        <w:widowControl w:val="0"/>
        <w:adjustRightInd/>
        <w:snapToGrid/>
        <w:spacing w:after="0" w:line="400" w:lineRule="exact"/>
        <w:ind w:left="567"/>
        <w:jc w:val="both"/>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42" w:name="_Toc5483"/>
      <w:r>
        <w:rPr>
          <w:rFonts w:hint="eastAsia" w:ascii="宋体" w:hAnsi="宋体" w:eastAsia="宋体"/>
          <w:color w:val="auto"/>
          <w:sz w:val="21"/>
          <w:szCs w:val="21"/>
          <w:highlight w:val="none"/>
        </w:rPr>
        <w:t>16.★投标保证金</w:t>
      </w:r>
      <w:bookmarkEnd w:id="42"/>
      <w:r>
        <w:rPr>
          <w:rFonts w:hint="eastAsia" w:ascii="宋体" w:hAnsi="宋体" w:eastAsia="宋体"/>
          <w:color w:val="auto"/>
          <w:sz w:val="21"/>
          <w:szCs w:val="21"/>
          <w:highlight w:val="none"/>
        </w:rPr>
        <w:t>（本项目不收取）</w:t>
      </w:r>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bookmarkStart w:id="43" w:name="_Ref179619405"/>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投标人应按投标资料表中规定数额及法律规定的时间按相应包号保证金金额要求一次性提交投标保证金，以多次汇入达到招标文件要求金额的投标保证金无效。</w:t>
      </w:r>
      <w:bookmarkEnd w:id="43"/>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投标保证金金额与招标文件要求金额保持一致（详见投标资料表）。</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投标保证金有效期与投标有效期保持一致。</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投标人应一次性缴交招标文件规定数额的投标保证金，投标人与交款人名称必须一致（分公司投标的，其保证金可由上级公司缴纳并提供加盖公章的相关证明），非投标人缴纳的投标保证金无效。</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采用银行转账、电汇方式提交的,付至采购代理机构指定账户上。 (详见投标人资料表)</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担保。是指由担保机构为供应商交纳投标保证金向采购人或者采购代理机构提供的保证担保。供应商在投标有效期内撤回投标文件或中标后不签订政府采购合同的，由担保机构按照担保函的约定履行支付投标保证金的责任。（投标担保格式详见附件《政府采购投标担保函》）</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采用《政府采购投标担保函》提交的，应符合下列规定：</w:t>
      </w:r>
    </w:p>
    <w:p>
      <w:pPr>
        <w:spacing w:after="0" w:line="400" w:lineRule="exact"/>
        <w:ind w:firstLine="422" w:firstLineChars="200"/>
        <w:rPr>
          <w:rFonts w:ascii="宋体" w:hAnsi="宋体" w:eastAsia="宋体"/>
          <w:b/>
          <w:color w:val="auto"/>
          <w:sz w:val="21"/>
          <w:szCs w:val="21"/>
          <w:highlight w:val="none"/>
        </w:rPr>
      </w:pPr>
      <w:r>
        <w:rPr>
          <w:rFonts w:hint="eastAsia" w:ascii="宋体" w:hAnsi="宋体" w:eastAsia="宋体"/>
          <w:b/>
          <w:color w:val="auto"/>
          <w:sz w:val="21"/>
          <w:szCs w:val="21"/>
          <w:highlight w:val="none"/>
        </w:rPr>
        <w:t>①投标担保函有效期应与投标有效期一致；</w:t>
      </w:r>
    </w:p>
    <w:p>
      <w:pPr>
        <w:spacing w:after="0" w:line="400" w:lineRule="exact"/>
        <w:ind w:firstLine="422" w:firstLineChars="200"/>
        <w:rPr>
          <w:rFonts w:ascii="宋体" w:hAnsi="宋体" w:eastAsia="宋体"/>
          <w:b/>
          <w:color w:val="auto"/>
          <w:sz w:val="21"/>
          <w:szCs w:val="21"/>
          <w:highlight w:val="none"/>
        </w:rPr>
      </w:pPr>
      <w:r>
        <w:rPr>
          <w:rFonts w:hint="eastAsia" w:ascii="宋体" w:hAnsi="宋体" w:eastAsia="宋体"/>
          <w:b/>
          <w:color w:val="auto"/>
          <w:sz w:val="21"/>
          <w:szCs w:val="21"/>
          <w:highlight w:val="none"/>
        </w:rPr>
        <w:t>②投标担保金额应与本项目的投标保证金一致；</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保证金不接受现金方式（包括以存现方式）提交，未按要求提交投标保证金的将导致废标。</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未中标的投标人的保证金在采购结果公示发出后5个工作日内退还，中标投标人的保证金在采购合同签订后5个工作日内退还。</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为方便退还未中标的投保人的保证金，投标人应制作《投标保证金汇入情况说明》随开标文件一并递交。</w:t>
      </w:r>
    </w:p>
    <w:p>
      <w:pPr>
        <w:widowControl w:val="0"/>
        <w:numPr>
          <w:ilvl w:val="1"/>
          <w:numId w:val="2"/>
        </w:numPr>
        <w:adjustRightInd/>
        <w:snapToGrid/>
        <w:spacing w:after="0" w:line="400" w:lineRule="exact"/>
        <w:jc w:val="both"/>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有下列情形之一的，投标保证金将不予退还：</w:t>
      </w:r>
    </w:p>
    <w:p>
      <w:pPr>
        <w:spacing w:after="0" w:line="400" w:lineRule="exact"/>
        <w:ind w:firstLine="422" w:firstLineChars="200"/>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①投标人在招标文件中规定的投标有效期内撤销其投标。</w:t>
      </w:r>
    </w:p>
    <w:p>
      <w:pPr>
        <w:spacing w:after="0" w:line="400" w:lineRule="exact"/>
        <w:ind w:firstLine="422" w:firstLineChars="200"/>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②法律法规规定不予退还投标保证金的其它情形。</w:t>
      </w:r>
    </w:p>
    <w:p>
      <w:pPr>
        <w:pStyle w:val="2"/>
        <w:rPr>
          <w:color w:val="auto"/>
          <w:highlight w:val="none"/>
        </w:rPr>
      </w:pPr>
    </w:p>
    <w:p>
      <w:pPr>
        <w:pStyle w:val="4"/>
        <w:numPr>
          <w:ilvl w:val="0"/>
          <w:numId w:val="1"/>
        </w:numPr>
        <w:spacing w:before="0" w:after="0" w:line="360" w:lineRule="auto"/>
        <w:ind w:left="0" w:firstLine="0"/>
        <w:jc w:val="center"/>
        <w:rPr>
          <w:rFonts w:ascii="宋体" w:hAnsi="宋体" w:eastAsia="宋体"/>
          <w:color w:val="auto"/>
          <w:highlight w:val="none"/>
        </w:rPr>
      </w:pPr>
      <w:bookmarkStart w:id="44" w:name="_Toc8216"/>
      <w:r>
        <w:rPr>
          <w:rFonts w:hint="eastAsia" w:ascii="宋体" w:hAnsi="宋体" w:eastAsia="宋体"/>
          <w:color w:val="auto"/>
          <w:highlight w:val="none"/>
        </w:rPr>
        <w:t>投标文件的递交</w:t>
      </w:r>
      <w:bookmarkEnd w:id="44"/>
    </w:p>
    <w:p>
      <w:pPr>
        <w:pStyle w:val="5"/>
        <w:widowControl w:val="0"/>
        <w:overflowPunct w:val="0"/>
        <w:spacing w:before="0" w:after="0" w:line="400" w:lineRule="exact"/>
        <w:rPr>
          <w:rFonts w:ascii="宋体" w:hAnsi="宋体" w:eastAsia="宋体"/>
          <w:color w:val="auto"/>
          <w:sz w:val="21"/>
          <w:szCs w:val="21"/>
          <w:highlight w:val="none"/>
        </w:rPr>
      </w:pPr>
      <w:bookmarkStart w:id="45" w:name="_Toc16724"/>
      <w:bookmarkStart w:id="46" w:name="_Toc382049111"/>
      <w:bookmarkStart w:id="47" w:name="_Toc24997"/>
      <w:bookmarkStart w:id="48" w:name="_Toc303084264"/>
      <w:r>
        <w:rPr>
          <w:rFonts w:hint="eastAsia" w:ascii="宋体" w:hAnsi="宋体" w:eastAsia="宋体"/>
          <w:color w:val="auto"/>
          <w:sz w:val="21"/>
          <w:szCs w:val="21"/>
          <w:highlight w:val="none"/>
        </w:rPr>
        <w:t>17.</w:t>
      </w:r>
      <w:r>
        <w:rPr>
          <w:rFonts w:ascii="宋体" w:hAnsi="宋体" w:eastAsia="宋体"/>
          <w:color w:val="auto"/>
          <w:sz w:val="21"/>
          <w:szCs w:val="21"/>
          <w:highlight w:val="none"/>
        </w:rPr>
        <w:t>投标文件的</w:t>
      </w:r>
      <w:r>
        <w:rPr>
          <w:rFonts w:hint="eastAsia" w:ascii="宋体" w:hAnsi="宋体" w:eastAsia="宋体"/>
          <w:color w:val="auto"/>
          <w:sz w:val="21"/>
          <w:szCs w:val="21"/>
          <w:highlight w:val="none"/>
        </w:rPr>
        <w:t>装订，签署，</w:t>
      </w:r>
      <w:r>
        <w:rPr>
          <w:rFonts w:ascii="宋体" w:hAnsi="宋体" w:eastAsia="宋体"/>
          <w:color w:val="auto"/>
          <w:sz w:val="21"/>
          <w:szCs w:val="21"/>
          <w:highlight w:val="none"/>
        </w:rPr>
        <w:t>密封和标记</w:t>
      </w:r>
      <w:bookmarkEnd w:id="45"/>
      <w:bookmarkEnd w:id="46"/>
      <w:bookmarkEnd w:id="47"/>
      <w:bookmarkEnd w:id="48"/>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为方便评标委员会对投标文件进行评审</w:t>
      </w:r>
      <w:r>
        <w:rPr>
          <w:rFonts w:ascii="宋体" w:hAnsi="宋体" w:eastAsia="宋体"/>
          <w:color w:val="auto"/>
          <w:sz w:val="21"/>
          <w:szCs w:val="21"/>
          <w:highlight w:val="none"/>
        </w:rPr>
        <w:t>，</w:t>
      </w:r>
      <w:r>
        <w:rPr>
          <w:rFonts w:hint="eastAsia" w:ascii="宋体" w:hAnsi="宋体" w:eastAsia="宋体"/>
          <w:color w:val="auto"/>
          <w:sz w:val="21"/>
          <w:szCs w:val="21"/>
          <w:highlight w:val="none"/>
        </w:rPr>
        <w:t>建议投标人对投标文件进行装订，</w:t>
      </w:r>
      <w:r>
        <w:rPr>
          <w:rFonts w:ascii="宋体" w:hAnsi="宋体" w:eastAsia="宋体"/>
          <w:color w:val="auto"/>
          <w:sz w:val="21"/>
          <w:szCs w:val="21"/>
          <w:highlight w:val="none"/>
        </w:rPr>
        <w:t>对未经装订的投标文件可能发生的文件缺</w:t>
      </w:r>
      <w:r>
        <w:rPr>
          <w:rFonts w:hint="eastAsia" w:ascii="宋体" w:hAnsi="宋体" w:eastAsia="宋体"/>
          <w:color w:val="auto"/>
          <w:sz w:val="21"/>
          <w:szCs w:val="21"/>
          <w:highlight w:val="none"/>
        </w:rPr>
        <w:t>损</w:t>
      </w:r>
      <w:r>
        <w:rPr>
          <w:rFonts w:ascii="宋体" w:hAnsi="宋体" w:eastAsia="宋体"/>
          <w:color w:val="auto"/>
          <w:sz w:val="21"/>
          <w:szCs w:val="21"/>
          <w:highlight w:val="none"/>
        </w:rPr>
        <w:t>，由此产生的后果由投标人承担。</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ascii="宋体" w:hAnsi="宋体" w:eastAsia="宋体"/>
          <w:color w:val="auto"/>
          <w:sz w:val="21"/>
          <w:szCs w:val="21"/>
          <w:highlight w:val="none"/>
        </w:rPr>
        <w:t>投标文件</w:t>
      </w:r>
      <w:r>
        <w:rPr>
          <w:rFonts w:hint="eastAsia" w:ascii="宋体" w:hAnsi="宋体" w:eastAsia="宋体"/>
          <w:color w:val="auto"/>
          <w:sz w:val="21"/>
          <w:szCs w:val="21"/>
          <w:highlight w:val="none"/>
        </w:rPr>
        <w:t>正本均须用不褪色墨水书写或打印。投标文件的副本可采用投标文件的正本复印件，每套</w:t>
      </w:r>
      <w:r>
        <w:rPr>
          <w:rFonts w:ascii="宋体" w:hAnsi="宋体" w:eastAsia="宋体"/>
          <w:color w:val="auto"/>
          <w:sz w:val="21"/>
          <w:szCs w:val="21"/>
          <w:highlight w:val="none"/>
        </w:rPr>
        <w:t>投标文件</w:t>
      </w:r>
      <w:r>
        <w:rPr>
          <w:rFonts w:hint="eastAsia" w:ascii="宋体" w:hAnsi="宋体" w:eastAsia="宋体"/>
          <w:color w:val="auto"/>
          <w:sz w:val="21"/>
          <w:szCs w:val="21"/>
          <w:highlight w:val="none"/>
        </w:rPr>
        <w:t>应当标</w:t>
      </w:r>
      <w:r>
        <w:rPr>
          <w:rFonts w:ascii="宋体" w:hAnsi="宋体" w:eastAsia="宋体"/>
          <w:color w:val="auto"/>
          <w:sz w:val="21"/>
          <w:szCs w:val="21"/>
          <w:highlight w:val="none"/>
        </w:rPr>
        <w:t>明“正本”</w:t>
      </w:r>
      <w:r>
        <w:rPr>
          <w:rFonts w:hint="eastAsia" w:ascii="宋体" w:hAnsi="宋体" w:eastAsia="宋体"/>
          <w:color w:val="auto"/>
          <w:sz w:val="21"/>
          <w:szCs w:val="21"/>
          <w:highlight w:val="none"/>
        </w:rPr>
        <w:t>、</w:t>
      </w:r>
      <w:r>
        <w:rPr>
          <w:rFonts w:ascii="宋体" w:hAnsi="宋体" w:eastAsia="宋体"/>
          <w:color w:val="auto"/>
          <w:sz w:val="21"/>
          <w:szCs w:val="21"/>
          <w:highlight w:val="none"/>
        </w:rPr>
        <w:t>“副本”</w:t>
      </w:r>
      <w:r>
        <w:rPr>
          <w:rFonts w:hint="eastAsia" w:ascii="宋体" w:hAnsi="宋体" w:eastAsia="宋体"/>
          <w:color w:val="auto"/>
          <w:sz w:val="21"/>
          <w:szCs w:val="21"/>
          <w:highlight w:val="none"/>
        </w:rPr>
        <w:t>的字样</w:t>
      </w:r>
      <w:r>
        <w:rPr>
          <w:rFonts w:ascii="宋体" w:hAnsi="宋体" w:eastAsia="宋体"/>
          <w:color w:val="auto"/>
          <w:sz w:val="21"/>
          <w:szCs w:val="21"/>
          <w:highlight w:val="none"/>
        </w:rPr>
        <w:t>。</w:t>
      </w:r>
      <w:r>
        <w:rPr>
          <w:rFonts w:hint="eastAsia" w:ascii="宋体" w:hAnsi="宋体" w:eastAsia="宋体"/>
          <w:color w:val="auto"/>
          <w:sz w:val="21"/>
          <w:szCs w:val="21"/>
          <w:highlight w:val="none"/>
        </w:rPr>
        <w:t>投标文件的【正本】及所有【副本】的封面及骑缝均须加盖投标人公章（文件每页盖章等同于盖骑缝章）。若</w:t>
      </w:r>
      <w:r>
        <w:rPr>
          <w:rFonts w:ascii="宋体" w:hAnsi="宋体" w:eastAsia="宋体"/>
          <w:color w:val="auto"/>
          <w:sz w:val="21"/>
          <w:szCs w:val="21"/>
          <w:highlight w:val="none"/>
        </w:rPr>
        <w:t>正本</w:t>
      </w:r>
      <w:r>
        <w:rPr>
          <w:rFonts w:hint="eastAsia" w:ascii="宋体" w:hAnsi="宋体" w:eastAsia="宋体"/>
          <w:color w:val="auto"/>
          <w:sz w:val="21"/>
          <w:szCs w:val="21"/>
          <w:highlight w:val="none"/>
        </w:rPr>
        <w:t>与</w:t>
      </w:r>
      <w:r>
        <w:rPr>
          <w:rFonts w:ascii="宋体" w:hAnsi="宋体" w:eastAsia="宋体"/>
          <w:color w:val="auto"/>
          <w:sz w:val="21"/>
          <w:szCs w:val="21"/>
          <w:highlight w:val="none"/>
        </w:rPr>
        <w:t>副本</w:t>
      </w:r>
      <w:r>
        <w:rPr>
          <w:rFonts w:hint="eastAsia" w:ascii="宋体" w:hAnsi="宋体" w:eastAsia="宋体"/>
          <w:color w:val="auto"/>
          <w:sz w:val="21"/>
          <w:szCs w:val="21"/>
          <w:highlight w:val="none"/>
        </w:rPr>
        <w:t>不符，以</w:t>
      </w:r>
      <w:r>
        <w:rPr>
          <w:rFonts w:ascii="宋体" w:hAnsi="宋体" w:eastAsia="宋体"/>
          <w:color w:val="auto"/>
          <w:sz w:val="21"/>
          <w:szCs w:val="21"/>
          <w:highlight w:val="none"/>
        </w:rPr>
        <w:t>正本为准。</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联合体投标文件的【正本】及【副本】的封面及骑缝均须加盖所有联合体组成成员的公章。（文件每页盖章等同于盖骑缝章）如联合体协议中有明确分工说明除外。</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建议投标人将投标文件正本和所有的副本分开密封装在单独的信封中，且在信封上标明“正本”“副本”字样。然后再将所有信封封装在一个外层信封中（“开标文件”除外）。电子文件与正本密封包装，随正本提交。</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ascii="宋体" w:hAnsi="宋体" w:eastAsia="宋体"/>
          <w:color w:val="auto"/>
          <w:sz w:val="21"/>
          <w:szCs w:val="21"/>
          <w:highlight w:val="none"/>
        </w:rPr>
        <w:t>电子文件内容包括：由投标人自行制作的与正本文件一致的所有文件。电子文件</w:t>
      </w:r>
      <w:r>
        <w:rPr>
          <w:rFonts w:hint="eastAsia" w:ascii="宋体" w:hAnsi="宋体" w:eastAsia="宋体"/>
          <w:color w:val="auto"/>
          <w:sz w:val="21"/>
          <w:szCs w:val="21"/>
          <w:highlight w:val="none"/>
        </w:rPr>
        <w:t>由</w:t>
      </w:r>
      <w:r>
        <w:rPr>
          <w:rFonts w:ascii="宋体" w:hAnsi="宋体" w:eastAsia="宋体"/>
          <w:color w:val="auto"/>
          <w:sz w:val="21"/>
          <w:szCs w:val="21"/>
          <w:highlight w:val="none"/>
        </w:rPr>
        <w:t>光盘</w:t>
      </w:r>
      <w:r>
        <w:rPr>
          <w:rFonts w:hint="eastAsia" w:ascii="宋体" w:hAnsi="宋体" w:eastAsia="宋体"/>
          <w:color w:val="auto"/>
          <w:sz w:val="21"/>
          <w:szCs w:val="21"/>
          <w:highlight w:val="none"/>
        </w:rPr>
        <w:t>或U盘</w:t>
      </w:r>
      <w:r>
        <w:rPr>
          <w:rFonts w:ascii="宋体" w:hAnsi="宋体" w:eastAsia="宋体"/>
          <w:color w:val="auto"/>
          <w:sz w:val="21"/>
          <w:szCs w:val="21"/>
          <w:highlight w:val="none"/>
        </w:rPr>
        <w:t>储存</w:t>
      </w:r>
      <w:r>
        <w:rPr>
          <w:rFonts w:hint="eastAsia" w:ascii="宋体" w:hAnsi="宋体" w:eastAsia="宋体"/>
          <w:color w:val="auto"/>
          <w:sz w:val="21"/>
          <w:szCs w:val="21"/>
          <w:highlight w:val="none"/>
        </w:rPr>
        <w:t>（须含盖章版PDF投标文件和WORD版投标文件各一版，文字采用WORD文档，计算表格采用 EXCEL文档），并注明投标人名称及项目名称、采购项目编号，随投标文件一同密封提交。</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ascii="宋体" w:hAnsi="宋体" w:eastAsia="宋体"/>
          <w:color w:val="auto"/>
          <w:sz w:val="21"/>
          <w:szCs w:val="21"/>
          <w:highlight w:val="none"/>
        </w:rPr>
        <w:t>除投标人对错误处修改外，全套投标文件应无涂改或行间插字和增删。如有修改，修改处</w:t>
      </w:r>
      <w:r>
        <w:rPr>
          <w:rFonts w:hint="eastAsia" w:ascii="宋体" w:hAnsi="宋体" w:eastAsia="宋体"/>
          <w:color w:val="auto"/>
          <w:sz w:val="21"/>
          <w:szCs w:val="21"/>
          <w:highlight w:val="none"/>
        </w:rPr>
        <w:t>须由法定代表人或其正式授权代表在旁边签字及盖章</w:t>
      </w:r>
      <w:r>
        <w:rPr>
          <w:rFonts w:ascii="宋体" w:hAnsi="宋体" w:eastAsia="宋体"/>
          <w:color w:val="auto"/>
          <w:sz w:val="21"/>
          <w:szCs w:val="21"/>
          <w:highlight w:val="none"/>
        </w:rPr>
        <w:t>。</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应将开标一览表、法人代表证明书、法定代表人授权书（法人投标无需提交授权书）、投标保证金汇入情况说明（加盖公章）和投标保证金支付凭证银行汇款底单（复印件加盖公章）单独密封提交，并在信封上标明“开标文件”字样。“开标文件”份数及签章等要求与投标文件正本相同（1份）。若投标人采用担保函形式的，则无需密封在“开标文件”内，投标人需在开标时间截止前将原件提交至代理机构。</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供应商未提交“开标文件”或“开标文件”中无“开标一览表”的，报价以投标文件正本为准。</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所有的信封均应注明： </w:t>
      </w:r>
    </w:p>
    <w:p>
      <w:pPr>
        <w:widowControl w:val="0"/>
        <w:numPr>
          <w:ilvl w:val="0"/>
          <w:numId w:val="3"/>
        </w:numPr>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收件人：三方诚信招标有限公司东莞分公司</w:t>
      </w:r>
    </w:p>
    <w:p>
      <w:pPr>
        <w:widowControl w:val="0"/>
        <w:numPr>
          <w:ilvl w:val="0"/>
          <w:numId w:val="3"/>
        </w:numPr>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投标单位名称：</w:t>
      </w:r>
    </w:p>
    <w:p>
      <w:pPr>
        <w:widowControl w:val="0"/>
        <w:numPr>
          <w:ilvl w:val="0"/>
          <w:numId w:val="3"/>
        </w:numPr>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项目名称：</w:t>
      </w:r>
    </w:p>
    <w:p>
      <w:pPr>
        <w:widowControl w:val="0"/>
        <w:numPr>
          <w:ilvl w:val="0"/>
          <w:numId w:val="3"/>
        </w:numPr>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采购项目编号：</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采购代理机构将拒绝接收出现以下情况的投标文件：</w:t>
      </w:r>
    </w:p>
    <w:p>
      <w:pPr>
        <w:widowControl w:val="0"/>
        <w:numPr>
          <w:ilvl w:val="0"/>
          <w:numId w:val="4"/>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采用透明包装进行密封或未进行密封的投标文件；</w:t>
      </w:r>
    </w:p>
    <w:p>
      <w:pPr>
        <w:widowControl w:val="0"/>
        <w:numPr>
          <w:ilvl w:val="0"/>
          <w:numId w:val="4"/>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密封破损导致投标文件内容直接或间接泄露的投标文件；</w:t>
      </w:r>
    </w:p>
    <w:p>
      <w:pPr>
        <w:widowControl w:val="0"/>
        <w:numPr>
          <w:ilvl w:val="0"/>
          <w:numId w:val="4"/>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密封信封上项目编号错误的投标文件；</w:t>
      </w:r>
    </w:p>
    <w:p>
      <w:pPr>
        <w:widowControl w:val="0"/>
        <w:numPr>
          <w:ilvl w:val="0"/>
          <w:numId w:val="4"/>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未在规定时间内领购文件的投标人的投标文件；</w:t>
      </w:r>
    </w:p>
    <w:p>
      <w:pPr>
        <w:widowControl w:val="0"/>
        <w:numPr>
          <w:ilvl w:val="0"/>
          <w:numId w:val="4"/>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项目名称出现严重歧义或未标注所投项目信息导致无法分辨所投项目为本项目的投标文件；</w:t>
      </w:r>
    </w:p>
    <w:p>
      <w:pPr>
        <w:widowControl w:val="0"/>
        <w:numPr>
          <w:ilvl w:val="0"/>
          <w:numId w:val="4"/>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采用传真、电传的投标文件；</w:t>
      </w:r>
    </w:p>
    <w:p>
      <w:pPr>
        <w:widowControl w:val="0"/>
        <w:numPr>
          <w:ilvl w:val="0"/>
          <w:numId w:val="4"/>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招标文件规定的其他情形。</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采购代理机构对所有投标文件的误投或提前启封概不负责。</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投标人同时参加几个包投标时必须按招标文件要求按包号分别制作投标文件，分别密封递交。</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递交的投标文件中所提供的通讯方式应保持联络畅通，因联系不上而导致的所有后果由投标人自行承担。</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49" w:name="_Toc30088"/>
      <w:r>
        <w:rPr>
          <w:rFonts w:hint="eastAsia" w:ascii="宋体" w:hAnsi="宋体" w:eastAsia="宋体"/>
          <w:color w:val="auto"/>
          <w:sz w:val="21"/>
          <w:szCs w:val="21"/>
          <w:highlight w:val="none"/>
        </w:rPr>
        <w:t>18.迟交的投标文件</w:t>
      </w:r>
      <w:bookmarkEnd w:id="49"/>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投标人在投标截止时间之后提交的投标文件，采购代理机构将拒绝接收</w:t>
      </w:r>
      <w:r>
        <w:rPr>
          <w:rFonts w:ascii="宋体" w:hAnsi="宋体" w:eastAsia="宋体"/>
          <w:color w:val="auto"/>
          <w:sz w:val="21"/>
          <w:szCs w:val="21"/>
          <w:highlight w:val="none"/>
        </w:rPr>
        <w:t>。</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有违反其他法律规定情形的，采购代理机构将拒绝接收。</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50" w:name="_Toc15912"/>
      <w:r>
        <w:rPr>
          <w:rFonts w:hint="eastAsia" w:ascii="宋体" w:hAnsi="宋体" w:eastAsia="宋体"/>
          <w:color w:val="auto"/>
          <w:sz w:val="21"/>
          <w:szCs w:val="21"/>
          <w:highlight w:val="none"/>
        </w:rPr>
        <w:t>19.投标样品、投标演示（如有要求）</w:t>
      </w:r>
      <w:bookmarkEnd w:id="50"/>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如有必要，采购代理机构可以要求投标人提供本服务项目涉及的部分设备或产品样品，投标人在投标时应提交《样品清单》。</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为方便评标，投标人在提供样品时，应在所提供的样品表面显著位置标注投标人的名称、包号、样品名称、招标文件规定的服务或货物编号。</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样品作为投标文件的一部分，除非另有说明，中标单位的样品将作为履约验收标准的参考不再退还，未中标单位须在中标公告发布后五个工作日内，前往采购代理机构领取投标样品，逾期不领，采购代理机构将不承担样品的保管责任，由此引发的样品丢失、毁损，采购代理机构不予负责。</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如有要求投标人视频演示环节，投标人将需要演示的内容以视频录制展示的形式完成，视频用U盘储存，并作为投标文件的组成部分，标注投标人的名称、项目名称、项目编号、项目包号加以盖章并密封提交。演示全程由采购人或采购单位操作完成。</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如有要求投标人现场演示环节，演示现场提供投影仪及电脑，所需的网络环境及设备全部由投标人自行解决。除非另有说明，投标人不得派超过2名工作人员进场演示。演示过程不设置问答环节。</w:t>
      </w:r>
    </w:p>
    <w:p>
      <w:pPr>
        <w:spacing w:line="360" w:lineRule="auto"/>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51" w:name="_Toc9777"/>
      <w:bookmarkStart w:id="52" w:name="_Toc382049112"/>
      <w:bookmarkStart w:id="53" w:name="_Toc28098"/>
      <w:bookmarkStart w:id="54" w:name="_Toc303084265"/>
      <w:r>
        <w:rPr>
          <w:rFonts w:hint="eastAsia" w:ascii="宋体" w:hAnsi="宋体" w:eastAsia="宋体"/>
          <w:color w:val="auto"/>
          <w:sz w:val="21"/>
          <w:szCs w:val="21"/>
          <w:highlight w:val="none"/>
        </w:rPr>
        <w:t>20.投标截止期</w:t>
      </w:r>
      <w:bookmarkEnd w:id="51"/>
      <w:bookmarkEnd w:id="52"/>
      <w:bookmarkEnd w:id="53"/>
      <w:bookmarkEnd w:id="54"/>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投标人应在招标文件规定的截止日期和时间内，将投标文件送达到指定地点。</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55" w:name="_Toc22260"/>
      <w:r>
        <w:rPr>
          <w:rFonts w:hint="eastAsia" w:ascii="宋体" w:hAnsi="宋体" w:eastAsia="宋体"/>
          <w:color w:val="auto"/>
          <w:sz w:val="21"/>
          <w:szCs w:val="21"/>
          <w:highlight w:val="none"/>
        </w:rPr>
        <w:t>21.投标文件的补充、修改与撤回</w:t>
      </w:r>
      <w:bookmarkEnd w:id="55"/>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投标人在提交投标文件截止时间前，可以对所提交的投标文件进行补充、修改或撤回，并以纸质版形式通知采购代理机构。在提交投标文件截止时间之后，投标人不得对其投标文件做出任何的补充和修改。</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投标人对投标文件的补充、修改的内容应当按招标文件要求的签署、盖章、密封后，作为投标文件的组成部分。并按照招标文件规定密封和标记的要求提交，并在投标文件密封袋上标明“补充、修改”字样。</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投标文件一经递交不予退还。</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在提交投标文件截止时间至投标有效期满之前，投标人不得撤回其投标，否则其投标保证金将不予退还。</w:t>
      </w:r>
    </w:p>
    <w:p>
      <w:pPr>
        <w:pStyle w:val="2"/>
        <w:spacing w:line="360" w:lineRule="auto"/>
        <w:rPr>
          <w:color w:val="auto"/>
          <w:highlight w:val="none"/>
        </w:rPr>
      </w:pPr>
    </w:p>
    <w:p>
      <w:pPr>
        <w:pStyle w:val="4"/>
        <w:numPr>
          <w:ilvl w:val="0"/>
          <w:numId w:val="1"/>
        </w:numPr>
        <w:spacing w:before="0" w:after="0" w:line="360" w:lineRule="auto"/>
        <w:ind w:left="0" w:firstLine="0"/>
        <w:jc w:val="center"/>
        <w:rPr>
          <w:rFonts w:ascii="宋体" w:hAnsi="宋体" w:eastAsia="宋体"/>
          <w:color w:val="auto"/>
          <w:highlight w:val="none"/>
        </w:rPr>
      </w:pPr>
      <w:bookmarkStart w:id="56" w:name="_Toc13835"/>
      <w:r>
        <w:rPr>
          <w:rFonts w:hint="eastAsia" w:ascii="宋体" w:hAnsi="宋体" w:eastAsia="宋体"/>
          <w:color w:val="auto"/>
          <w:highlight w:val="none"/>
        </w:rPr>
        <w:t>开标与评标</w:t>
      </w:r>
      <w:bookmarkEnd w:id="56"/>
    </w:p>
    <w:p>
      <w:pPr>
        <w:pStyle w:val="5"/>
        <w:widowControl w:val="0"/>
        <w:overflowPunct w:val="0"/>
        <w:spacing w:before="0" w:after="0" w:line="400" w:lineRule="exact"/>
        <w:rPr>
          <w:rFonts w:ascii="宋体" w:hAnsi="宋体" w:eastAsia="宋体"/>
          <w:color w:val="auto"/>
          <w:sz w:val="21"/>
          <w:szCs w:val="21"/>
          <w:highlight w:val="none"/>
        </w:rPr>
      </w:pPr>
      <w:bookmarkStart w:id="57" w:name="_Toc174"/>
      <w:r>
        <w:rPr>
          <w:rFonts w:hint="eastAsia" w:ascii="宋体" w:hAnsi="宋体" w:eastAsia="宋体"/>
          <w:color w:val="auto"/>
          <w:sz w:val="21"/>
          <w:szCs w:val="21"/>
          <w:highlight w:val="none"/>
        </w:rPr>
        <w:t>22.开标</w:t>
      </w:r>
      <w:bookmarkEnd w:id="57"/>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采购代理机构按</w:t>
      </w:r>
      <w:r>
        <w:rPr>
          <w:rFonts w:ascii="宋体" w:hAnsi="宋体" w:eastAsia="宋体"/>
          <w:color w:val="auto"/>
          <w:sz w:val="21"/>
          <w:szCs w:val="21"/>
          <w:highlight w:val="none"/>
        </w:rPr>
        <w:t>本</w:t>
      </w:r>
      <w:r>
        <w:rPr>
          <w:rFonts w:hint="eastAsia" w:ascii="宋体" w:hAnsi="宋体" w:eastAsia="宋体"/>
          <w:color w:val="auto"/>
          <w:sz w:val="21"/>
          <w:szCs w:val="21"/>
          <w:highlight w:val="none"/>
        </w:rPr>
        <w:t>招标文件</w:t>
      </w:r>
      <w:r>
        <w:rPr>
          <w:rFonts w:ascii="宋体" w:hAnsi="宋体" w:eastAsia="宋体"/>
          <w:color w:val="auto"/>
          <w:sz w:val="21"/>
          <w:szCs w:val="21"/>
          <w:highlight w:val="none"/>
        </w:rPr>
        <w:t>所规定的时间和地点公开开标，并邀请所有投标人</w:t>
      </w:r>
      <w:r>
        <w:rPr>
          <w:rFonts w:hint="eastAsia" w:ascii="宋体" w:hAnsi="宋体" w:eastAsia="宋体"/>
          <w:color w:val="auto"/>
          <w:sz w:val="21"/>
          <w:szCs w:val="21"/>
          <w:highlight w:val="none"/>
        </w:rPr>
        <w:t>代表</w:t>
      </w:r>
      <w:r>
        <w:rPr>
          <w:rFonts w:ascii="宋体" w:hAnsi="宋体" w:eastAsia="宋体"/>
          <w:color w:val="auto"/>
          <w:sz w:val="21"/>
          <w:szCs w:val="21"/>
          <w:highlight w:val="none"/>
        </w:rPr>
        <w:t>参加。</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ascii="宋体" w:hAnsi="宋体" w:eastAsia="宋体"/>
          <w:color w:val="auto"/>
          <w:sz w:val="21"/>
          <w:szCs w:val="21"/>
          <w:highlight w:val="none"/>
        </w:rPr>
        <w:t>开标程序：</w:t>
      </w:r>
    </w:p>
    <w:p>
      <w:pPr>
        <w:widowControl w:val="0"/>
        <w:numPr>
          <w:ilvl w:val="2"/>
          <w:numId w:val="2"/>
        </w:numPr>
        <w:tabs>
          <w:tab w:val="left" w:pos="567"/>
          <w:tab w:val="clear" w:pos="794"/>
        </w:tabs>
        <w:adjustRightInd/>
        <w:snapToGrid/>
        <w:spacing w:after="0" w:line="400" w:lineRule="exact"/>
        <w:jc w:val="both"/>
        <w:rPr>
          <w:rFonts w:ascii="宋体" w:hAnsi="宋体" w:eastAsia="宋体"/>
          <w:color w:val="auto"/>
          <w:sz w:val="21"/>
          <w:szCs w:val="21"/>
          <w:highlight w:val="none"/>
        </w:rPr>
      </w:pPr>
      <w:r>
        <w:rPr>
          <w:rFonts w:ascii="宋体" w:hAnsi="宋体" w:eastAsia="宋体"/>
          <w:color w:val="auto"/>
          <w:sz w:val="21"/>
          <w:szCs w:val="21"/>
          <w:highlight w:val="none"/>
        </w:rPr>
        <w:t>开标</w:t>
      </w:r>
      <w:r>
        <w:rPr>
          <w:rFonts w:hint="eastAsia" w:ascii="宋体" w:hAnsi="宋体" w:eastAsia="宋体"/>
          <w:color w:val="auto"/>
          <w:sz w:val="21"/>
          <w:szCs w:val="21"/>
          <w:highlight w:val="none"/>
        </w:rPr>
        <w:t>会</w:t>
      </w:r>
      <w:r>
        <w:rPr>
          <w:rFonts w:ascii="宋体" w:hAnsi="宋体" w:eastAsia="宋体"/>
          <w:color w:val="auto"/>
          <w:sz w:val="21"/>
          <w:szCs w:val="21"/>
          <w:highlight w:val="none"/>
        </w:rPr>
        <w:t>由</w:t>
      </w:r>
      <w:r>
        <w:rPr>
          <w:rFonts w:hint="eastAsia" w:ascii="宋体" w:hAnsi="宋体" w:eastAsia="宋体"/>
          <w:color w:val="auto"/>
          <w:sz w:val="21"/>
          <w:szCs w:val="21"/>
          <w:highlight w:val="none"/>
        </w:rPr>
        <w:t>采购代理机构</w:t>
      </w:r>
      <w:r>
        <w:rPr>
          <w:rFonts w:ascii="宋体" w:hAnsi="宋体" w:eastAsia="宋体"/>
          <w:color w:val="auto"/>
          <w:sz w:val="21"/>
          <w:szCs w:val="21"/>
          <w:highlight w:val="none"/>
        </w:rPr>
        <w:t>主持</w:t>
      </w:r>
      <w:r>
        <w:rPr>
          <w:rFonts w:hint="eastAsia" w:ascii="宋体" w:hAnsi="宋体" w:eastAsia="宋体"/>
          <w:color w:val="auto"/>
          <w:sz w:val="21"/>
          <w:szCs w:val="21"/>
          <w:highlight w:val="none"/>
        </w:rPr>
        <w:t>，投标人的法定代表人或其授权代表携带有效身份证明准时参加开标会并签名报到。</w:t>
      </w:r>
    </w:p>
    <w:p>
      <w:pPr>
        <w:widowControl w:val="0"/>
        <w:numPr>
          <w:ilvl w:val="2"/>
          <w:numId w:val="2"/>
        </w:numPr>
        <w:tabs>
          <w:tab w:val="left" w:pos="567"/>
          <w:tab w:val="clear" w:pos="794"/>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开标时，由投标人或者其推选的代表检查投标文件的密封情况；经确认无误后，由采购人或者采购代理机构工作人员当众拆封，宣布投标人名称、投标价格和招标文件规定的需要宣布的其他内容；</w:t>
      </w:r>
    </w:p>
    <w:p>
      <w:pPr>
        <w:widowControl w:val="0"/>
        <w:numPr>
          <w:ilvl w:val="2"/>
          <w:numId w:val="2"/>
        </w:numPr>
        <w:tabs>
          <w:tab w:val="left" w:pos="567"/>
          <w:tab w:val="clear" w:pos="794"/>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投标人代表对开标过程和开标记录有异议，以及认为采购人、采购代理机构相关工作人员有需要回避的情形的，应当场提出询问或者回避申请。开标现场未提出异议的视为认同开标结果。</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投标人未参加开标的，视同认可开标结果。</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合格投标人不足3家的，不得开标；</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开标过程应当由采购人或者采购代理机构负责记录，由参加开标的各投标人代表和相关工作人员签字确认。</w:t>
      </w:r>
    </w:p>
    <w:p>
      <w:pPr>
        <w:widowControl w:val="0"/>
        <w:adjustRightInd/>
        <w:snapToGrid/>
        <w:spacing w:after="0" w:line="400" w:lineRule="exact"/>
        <w:ind w:left="567"/>
        <w:jc w:val="both"/>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58" w:name="_Toc318"/>
      <w:r>
        <w:rPr>
          <w:rFonts w:hint="eastAsia" w:ascii="宋体" w:hAnsi="宋体" w:eastAsia="宋体"/>
          <w:color w:val="auto"/>
          <w:sz w:val="21"/>
          <w:szCs w:val="21"/>
          <w:highlight w:val="none"/>
        </w:rPr>
        <w:t>23.评标委员会及评标方法</w:t>
      </w:r>
      <w:bookmarkEnd w:id="58"/>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评标委员会根据招标项目的特点进行组建，并负责评标工作。</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评审方法：本次招标的评审方法采用综合评分法。</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招标文件中要求投标人提供的相关资质证书证明材料因国家政策变动导致新旧证书名称不一致，旧证书未取消且新旧证书具有同等效力的，投标人提供新证书与提供在有效期内的旧证书给予同等认可。</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定标原则：在</w:t>
      </w:r>
      <w:r>
        <w:rPr>
          <w:rFonts w:ascii="宋体" w:hAnsi="宋体" w:eastAsia="宋体"/>
          <w:color w:val="auto"/>
          <w:sz w:val="21"/>
          <w:szCs w:val="21"/>
          <w:highlight w:val="none"/>
        </w:rPr>
        <w:t>满足招标文件</w:t>
      </w:r>
      <w:r>
        <w:rPr>
          <w:rFonts w:hint="eastAsia" w:ascii="宋体" w:hAnsi="宋体" w:eastAsia="宋体"/>
          <w:color w:val="auto"/>
          <w:sz w:val="21"/>
          <w:szCs w:val="21"/>
          <w:highlight w:val="none"/>
        </w:rPr>
        <w:t>实质性要求前提下，按照招标文件规定的各项评价因素进行量化打分，以评标总得分最高的投标人作为中标候选人或中标人。</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评标委员会对投标文件的评审内容，分为商务评议、技术评议和价格评议。评审流程包括符合性检查、澄清问题、比较与评价、推荐中标候选人或确定中标人、编写评标报告等步骤。</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在评标期间，评标委员会可要求投标人对其投标文件进行澄清，但不得寻求、提供或允许对投标价格等实质性内容做任何更改。有关澄清的要求和答复均应以纸质版形式提交，如投标人拒绝评标委员会要求对其投标文件进行澄清的要求，所造成的后果由投标人自行承担。</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59" w:name="_Toc21911"/>
      <w:r>
        <w:rPr>
          <w:rFonts w:hint="eastAsia" w:ascii="宋体" w:hAnsi="宋体" w:eastAsia="宋体"/>
          <w:color w:val="auto"/>
          <w:sz w:val="21"/>
          <w:szCs w:val="21"/>
          <w:highlight w:val="none"/>
        </w:rPr>
        <w:t>24.评审原则及评标过程的保密</w:t>
      </w:r>
      <w:bookmarkEnd w:id="59"/>
    </w:p>
    <w:p>
      <w:pPr>
        <w:pStyle w:val="26"/>
        <w:widowControl w:val="0"/>
        <w:numPr>
          <w:ilvl w:val="0"/>
          <w:numId w:val="2"/>
        </w:numPr>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评审的基本原则：评标委员会将依据《中华人民共和国政府采购法》及国家和地方政府有关法规的规定，遵循“客观、公正、审慎”的原则进行评审工作。</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从公开开标到签订合同，凡与审查、澄清、评审和投标有关的资料以及定标意见相关的事项，均不得向投标人及与评标无关的其他人透露。</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任何单位和个人不得非法干预、影响评标的过程和结果。</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60" w:name="_Toc12318"/>
      <w:r>
        <w:rPr>
          <w:rFonts w:hint="eastAsia" w:ascii="宋体" w:hAnsi="宋体" w:eastAsia="宋体"/>
          <w:color w:val="auto"/>
          <w:sz w:val="21"/>
          <w:szCs w:val="21"/>
          <w:highlight w:val="none"/>
        </w:rPr>
        <w:t>25.投标文件的初审</w:t>
      </w:r>
      <w:bookmarkEnd w:id="60"/>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b/>
          <w:color w:val="auto"/>
          <w:sz w:val="21"/>
          <w:szCs w:val="21"/>
          <w:highlight w:val="none"/>
        </w:rPr>
      </w:pPr>
      <w:r>
        <w:rPr>
          <w:rFonts w:hint="eastAsia" w:ascii="宋体" w:hAnsi="宋体" w:eastAsia="宋体"/>
          <w:color w:val="auto"/>
          <w:sz w:val="21"/>
          <w:szCs w:val="21"/>
          <w:highlight w:val="none"/>
        </w:rPr>
        <w:t>开标结束后，采购人或者采购代理机构将依法对投标人的资格进行审查。资格审查时，投标人存在不符合资格性检查所要求事项情况的，投标无效。未通过资格审查的投标人不进入符合性审查的评审，</w:t>
      </w:r>
      <w:r>
        <w:rPr>
          <w:rFonts w:hint="eastAsia" w:ascii="宋体" w:hAnsi="宋体" w:eastAsia="宋体"/>
          <w:b/>
          <w:color w:val="auto"/>
          <w:sz w:val="21"/>
          <w:szCs w:val="21"/>
          <w:highlight w:val="none"/>
        </w:rPr>
        <w:t>资格性检查中发现下列情形之一的，其投标作无效处理：</w:t>
      </w:r>
    </w:p>
    <w:p>
      <w:pPr>
        <w:widowControl w:val="0"/>
        <w:tabs>
          <w:tab w:val="left" w:pos="907"/>
        </w:tabs>
        <w:adjustRightInd/>
        <w:snapToGrid/>
        <w:spacing w:after="0" w:line="400" w:lineRule="exact"/>
        <w:ind w:left="567"/>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1) 资格瑕疵</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包括但不限于：①资格证明文件未提供或不符合招标文件要求的；</w:t>
      </w:r>
      <w:r>
        <w:rPr>
          <w:rFonts w:ascii="宋体" w:hAnsi="宋体" w:eastAsia="宋体"/>
          <w:color w:val="auto"/>
          <w:sz w:val="21"/>
          <w:szCs w:val="21"/>
          <w:highlight w:val="none"/>
        </w:rPr>
        <w:t xml:space="preserve"> </w:t>
      </w:r>
      <w:r>
        <w:rPr>
          <w:rFonts w:hint="eastAsia" w:ascii="宋体" w:hAnsi="宋体" w:eastAsia="宋体"/>
          <w:color w:val="auto"/>
          <w:sz w:val="21"/>
          <w:szCs w:val="21"/>
          <w:highlight w:val="none"/>
        </w:rPr>
        <w:t>②资格证明文件有效期过期的；③《营业执照》复印件（加盖公章）或《事业单位法人证书》复印件（加盖公章）或其他主体证书复印件（加盖公章）未提供或有效期过期的；④提供的资质材料模糊不清导致无法辨认的。⑤投标人名称与投标文件公章不一致的。</w:t>
      </w:r>
    </w:p>
    <w:p>
      <w:pPr>
        <w:widowControl w:val="0"/>
        <w:tabs>
          <w:tab w:val="left" w:pos="907"/>
        </w:tabs>
        <w:adjustRightInd/>
        <w:snapToGrid/>
        <w:spacing w:after="0" w:line="400" w:lineRule="exact"/>
        <w:ind w:left="567"/>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2) 投标保证金瑕疵</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包括但不限于：①投标人未按招标文件要求提交投标保证金；②提交方式、提交时间、提交金额不符合招标文件要求；③投标保证金有效期不符合招标文件要求。</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将对符合资格的投标人的投标文件进行符合性审查，以确定其是否满足招标文件的实质性要求。投标人不得通过修正或撤消不合要求的偏离或保留从而使其投标成为实质上响应的投标。符合性审查过程中，</w:t>
      </w:r>
      <w:r>
        <w:rPr>
          <w:rFonts w:hint="eastAsia" w:ascii="宋体" w:hAnsi="宋体" w:eastAsia="宋体"/>
          <w:b/>
          <w:color w:val="auto"/>
          <w:sz w:val="21"/>
          <w:szCs w:val="21"/>
          <w:highlight w:val="none"/>
        </w:rPr>
        <w:t>发现下列情况之一的，其投标将作无效处理</w:t>
      </w:r>
      <w:r>
        <w:rPr>
          <w:rFonts w:hint="eastAsia" w:ascii="宋体" w:hAnsi="宋体" w:eastAsia="宋体"/>
          <w:color w:val="auto"/>
          <w:sz w:val="21"/>
          <w:szCs w:val="21"/>
          <w:highlight w:val="none"/>
        </w:rPr>
        <w:t>：</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b/>
          <w:color w:val="auto"/>
          <w:sz w:val="21"/>
          <w:szCs w:val="21"/>
          <w:highlight w:val="none"/>
        </w:rPr>
        <w:t>1) 投标文件的有效性、完整性瑕疵</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投标文件的数量、制作不符合要求、投标文件内容与采购内容不符的（包括但不限于投标文件项目采购项目编号错误，投标文件项目名称错误导致无法分辨所投项目为本项目，投标文件数量少于招标文件要求的）；②投标文件中要求签字的内容无法定代表人或其授权代表签字，或签字人无法定代表人有效授权的；③签字盖章不符合招标文件要求的；④投标文件内容有严重缺漏项的；⑤投标文件的关键内容字迹模糊、无法辨认的；⑥投标有效期不符合文件要求的。</w:t>
      </w:r>
    </w:p>
    <w:p>
      <w:pPr>
        <w:widowControl w:val="0"/>
        <w:tabs>
          <w:tab w:val="left" w:pos="907"/>
        </w:tabs>
        <w:adjustRightInd/>
        <w:snapToGrid/>
        <w:spacing w:after="0" w:line="400" w:lineRule="exact"/>
        <w:ind w:left="567"/>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2) 技术响应瑕疵</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投标文件不满足招标文件中加注星号（★）的主要参数要求或加注星号的主要参数无技术资料支持的；②一般参数超出允许偏离的最大范围或最高项数的；③投标文件技术响应与事实不符或虚假投标的；④《技术条款偏离表》未提供的；⑤将一个包中的内容拆开投标的；⑥投标人对同一货物或服务投标时，投标方案不唯一；⑦明显不符合技术规格、技术标准要求的；⑧其他未实质性响应招标文件技术要求的。</w:t>
      </w:r>
    </w:p>
    <w:p>
      <w:pPr>
        <w:widowControl w:val="0"/>
        <w:tabs>
          <w:tab w:val="left" w:pos="907"/>
        </w:tabs>
        <w:adjustRightInd/>
        <w:snapToGrid/>
        <w:spacing w:after="0" w:line="400" w:lineRule="exact"/>
        <w:ind w:left="567"/>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3) 商务响应瑕疵</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招标文件加注星号（★）的商务要求负偏离的；②招标项目完成期（包括但不限于：工期，服务期，交货期等）未满足招标文件要求的；③投标文件载明的货物包装方式、检验标准和方法不符合招标文件要求的；④《商务条款偏离表》未提供的；⑤投标文件附有采购人不能接受的条件的；⑥其他未实质性响应招标文件商务要求的。</w:t>
      </w:r>
    </w:p>
    <w:p>
      <w:pPr>
        <w:widowControl w:val="0"/>
        <w:tabs>
          <w:tab w:val="left" w:pos="907"/>
        </w:tabs>
        <w:adjustRightInd/>
        <w:snapToGrid/>
        <w:spacing w:after="0" w:line="400" w:lineRule="exact"/>
        <w:ind w:left="567"/>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4）投标报价瑕疵</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包括但不限于：①投标报价超过本招标文件明确的项目预算或文件明确的最高限价；②未按招标文件要求进行报价的；③报价内容或报价格式不符合招标文件要求的；④投标报价有严重缺漏项的。</w:t>
      </w:r>
    </w:p>
    <w:p>
      <w:pPr>
        <w:widowControl w:val="0"/>
        <w:tabs>
          <w:tab w:val="left" w:pos="907"/>
        </w:tabs>
        <w:adjustRightInd/>
        <w:snapToGrid/>
        <w:spacing w:after="0" w:line="400" w:lineRule="exact"/>
        <w:ind w:left="567"/>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5）违规行为</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包括但不限于：①以他人的名义投标、串通投标、以行贿手段谋取中标或者以其他弄虚作假方式投标的；②扰乱开标、评标秩序，干扰招标工作正常进行的。③存在经评标委员会认定的其他违规违法行为。</w:t>
      </w:r>
    </w:p>
    <w:p>
      <w:pPr>
        <w:widowControl w:val="0"/>
        <w:tabs>
          <w:tab w:val="left" w:pos="907"/>
        </w:tabs>
        <w:adjustRightInd/>
        <w:snapToGrid/>
        <w:spacing w:after="0" w:line="400" w:lineRule="exact"/>
        <w:ind w:left="567"/>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6)法律法规及招标文件中规定的其它情形。</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根据项目情况，评标委员会有权决定招标文件中“可能导致废标”或“可能导致其投标被拒绝”等具体条款是否实施“废标”或“投标被拒绝”，但对同一条款的裁决应适用于每个投标人。</w:t>
      </w:r>
    </w:p>
    <w:p>
      <w:pPr>
        <w:widowControl w:val="0"/>
        <w:numPr>
          <w:ilvl w:val="1"/>
          <w:numId w:val="2"/>
        </w:numPr>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对于投标文件中不构成实质性偏差的不正规、不一致或不规则，评标委员会可以接受，但这种接受不能损害或影响任何投标人的相对排序。</w:t>
      </w:r>
    </w:p>
    <w:p>
      <w:pPr>
        <w:widowControl w:val="0"/>
        <w:numPr>
          <w:ilvl w:val="1"/>
          <w:numId w:val="2"/>
        </w:numPr>
        <w:adjustRightInd/>
        <w:snapToGrid/>
        <w:spacing w:after="0" w:line="400" w:lineRule="exact"/>
        <w:jc w:val="both"/>
        <w:rPr>
          <w:color w:val="auto"/>
          <w:highlight w:val="none"/>
        </w:rPr>
      </w:pPr>
      <w:r>
        <w:rPr>
          <w:rFonts w:hint="eastAsia" w:ascii="宋体" w:hAnsi="宋体" w:eastAsia="宋体"/>
          <w:color w:val="auto"/>
          <w:sz w:val="21"/>
          <w:szCs w:val="21"/>
          <w:highlight w:val="none"/>
        </w:rPr>
        <w:t>在详细评标之前，评标委员会要审查每份投标文件是否实质上响应了招标文件的要求。实质上响应的投标应该是与招标文件要求的全部主要条款（加“★”号）、条件和规格相符，没有重大偏离的投标。对关键条文的偏离、保留或反对，例如关于投标保证金、合同条款的重大偏离将被认为是实质上的偏离。评标委员会决定投标文件的响应性只根据投标文件本身的内容，而不寻求外部的证据。</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61" w:name="_Toc19657"/>
      <w:r>
        <w:rPr>
          <w:rFonts w:hint="eastAsia" w:ascii="宋体" w:hAnsi="宋体" w:eastAsia="宋体"/>
          <w:color w:val="auto"/>
          <w:sz w:val="21"/>
          <w:szCs w:val="21"/>
          <w:highlight w:val="none"/>
        </w:rPr>
        <w:t>26.商务、技术、价格评审（具体评审项目详见投标资料表）</w:t>
      </w:r>
      <w:bookmarkEnd w:id="61"/>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ascii="宋体" w:hAnsi="宋体" w:eastAsia="宋体"/>
          <w:color w:val="auto"/>
          <w:sz w:val="21"/>
          <w:szCs w:val="21"/>
          <w:highlight w:val="none"/>
        </w:rPr>
        <w:t>对通过符合性检查的投标人进行商务技术综合评议，针对投标文件对招标文件的响应情况对各个投标人进行商务和技术评分</w:t>
      </w:r>
      <w:r>
        <w:rPr>
          <w:rFonts w:hint="eastAsia" w:ascii="宋体" w:hAnsi="宋体" w:eastAsia="宋体"/>
          <w:color w:val="auto"/>
          <w:sz w:val="21"/>
          <w:szCs w:val="21"/>
          <w:highlight w:val="none"/>
        </w:rPr>
        <w:t xml:space="preserve">。 </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投标文件报价出现前后不一致的，评标委员会按照下列规定修正：</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投标文件中开标一览表（报价表）内容与投标文件中相应内容不一致的，以开标一览表（报价表）为准；</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大写金额和小写金额不一致的，以大写金额为准；</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单价金额小数点或者百分比有明显错位的，以开标一览表的总价为准，并修改单价；</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总价金额与按单价汇总金额不一致的，以单价金额计算结果为准。</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同时出现两种以上不一致的，按照前款规定的顺序修正。修正后的报价按照经投标人确认后产生约束力，投标人不确认的，其投标无效。</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对通过符合性审查的投标文件进行详细评审。评标委员会对每一投标文件进行详细的商务评审、技术评审。按照评审程序的规定和依据评分标准，各位评委就每个投标人的技术、商务状况及其对招标文件要求的响应情况进行评议和比较，评出其技术评分和商务评分。根据招标文件规定评出得分，将价格得分、商务得分、技术得分相加得出最终评标得分。</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使用综合评分法的采购项目，核心产品提供相同品牌产品且通过资格审查、符合性审查的不同投标人参加同一合同项下投标的，按一家投标人计算，评审后得分最高的同品牌投标人获得中标人推荐资格。</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核心产品提供相同品牌产品且通过资格审查、符合性审查的不同投标人参加同一合同项下投标且评审得分相同的，按照评审因素的技术评审得分最高的投标人为排名第一的中标候选人，其他同品牌投标人不作为中标候选人。</w:t>
      </w:r>
    </w:p>
    <w:p>
      <w:pPr>
        <w:widowControl w:val="0"/>
        <w:numPr>
          <w:ilvl w:val="1"/>
          <w:numId w:val="2"/>
        </w:numPr>
        <w:tabs>
          <w:tab w:val="left" w:pos="907"/>
        </w:tabs>
        <w:adjustRightInd/>
        <w:snapToGrid/>
        <w:spacing w:after="0" w:line="400" w:lineRule="exact"/>
        <w:jc w:val="both"/>
        <w:rPr>
          <w:rFonts w:eastAsia="宋体"/>
          <w:color w:val="auto"/>
          <w:highlight w:val="none"/>
        </w:rPr>
      </w:pPr>
      <w:r>
        <w:rPr>
          <w:rFonts w:hint="eastAsia" w:ascii="宋体" w:hAnsi="宋体" w:eastAsia="宋体"/>
          <w:color w:val="auto"/>
          <w:sz w:val="21"/>
          <w:szCs w:val="21"/>
          <w:highlight w:val="none"/>
        </w:rPr>
        <w:t>采用综合评分法的，评标结果按评审后得分由高到低顺序排列。评审得分相同的，按投标报价（投标原报价）由低到高顺序排列。评审得分及投标报价均相同时，以随机抽取方式决定。投标文件满足招标文件全部实质性要求，且按照评审因素的量化指标评审得分最高的投标人为排名第一的中标候选人。</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62" w:name="_Toc6456"/>
      <w:r>
        <w:rPr>
          <w:rFonts w:hint="eastAsia" w:ascii="宋体" w:hAnsi="宋体" w:eastAsia="宋体"/>
          <w:color w:val="auto"/>
          <w:sz w:val="21"/>
          <w:szCs w:val="21"/>
          <w:highlight w:val="none"/>
        </w:rPr>
        <w:t>27.优惠政策</w:t>
      </w:r>
      <w:bookmarkEnd w:id="62"/>
      <w:r>
        <w:rPr>
          <w:rFonts w:hint="eastAsia" w:ascii="宋体" w:hAnsi="宋体" w:eastAsia="宋体"/>
          <w:color w:val="auto"/>
          <w:sz w:val="21"/>
          <w:szCs w:val="21"/>
          <w:highlight w:val="none"/>
        </w:rPr>
        <w:t>（仅适用于政府采购）</w:t>
      </w:r>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对小型或微型企业、监狱企业、残疾人福利性单位投标的扶持：</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根据财政部、工业和信息化部制定了《政府采购促进中小企业发展管理办法》（财库〔2020〕46号）的规定，对小型或微型企业产品的价格给予一定比例扣除，用扣除后的价格参与评审。（参加政府采购活动的中小企业应按照招标文件中投标文件格式提出《中小企业声明函》）残疾人福利性单位、监狱企业（注：参加政府采购活动的监狱企业必须提供由省级以上监狱管理局、戒毒管理局(含新疆生产建设兵团)出具的监狱企业证明文件）视同小型、微型企业。</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符合中小企业划分标准：应当符合《工业和信息化部、国家统计局、国家发展和改革委员会、财政部关于印发中小企业划型标准规定的通知》（工信部联企业〔2011〕300号）的规定；提供本企业制造的货物、承担的工程或者服务，或者提供其他小型或微型企业的制造的货物。本项所称货物不包括使用大型企业注册商标的货物。</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在货物采购项目中，供应商提供的货物既有中小企业制造货物，也有大型企业制造货物的，不享受“财政部 工业和信息化部关于印发《政府采购促进中小企业发展管理办法》的通知（财库〔2020〕46号）”规定的中小企业扶持政策。</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投标人同时为小型、微型企业、监狱企业、残疾人福利性单位任两种或以上情况的，评审中只享受一次价格扣除，不重复进行价格扣除。</w:t>
      </w:r>
    </w:p>
    <w:p>
      <w:pPr>
        <w:widowControl w:val="0"/>
        <w:numPr>
          <w:ilvl w:val="1"/>
          <w:numId w:val="2"/>
        </w:numPr>
        <w:tabs>
          <w:tab w:val="left" w:pos="907"/>
        </w:tabs>
        <w:adjustRightInd/>
        <w:snapToGrid/>
        <w:spacing w:after="0" w:line="400" w:lineRule="exact"/>
        <w:jc w:val="both"/>
        <w:rPr>
          <w:rFonts w:ascii="宋体" w:hAnsi="宋体" w:eastAsia="宋体"/>
          <w:b/>
          <w:bCs/>
          <w:color w:val="auto"/>
          <w:sz w:val="21"/>
          <w:szCs w:val="21"/>
          <w:highlight w:val="none"/>
          <w:u w:val="single"/>
        </w:rPr>
      </w:pPr>
      <w:r>
        <w:rPr>
          <w:rFonts w:hint="eastAsia" w:ascii="宋体" w:hAnsi="宋体" w:eastAsia="宋体"/>
          <w:b/>
          <w:bCs/>
          <w:color w:val="auto"/>
          <w:sz w:val="21"/>
          <w:szCs w:val="21"/>
          <w:highlight w:val="none"/>
          <w:u w:val="single"/>
        </w:rPr>
        <w:t>中标、成交供应商享受本办法（财库〔2020〕46号）规定的中小企业扶持政策的，采购代理机构将随中标、成交结果公开中标、成交供应商的《中小企业声明函》。各供应商不得提供虚假声明，提供虚假声明取消中标、成交资格，并追究其法律责任。</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符合享受政府采购支持政策的残疾人福利性单位划分标准（根据财政部 民政部 中国残疾人联合会关于促进残疾人就业政府采购政策的通知(财库[2017]141号)）：</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（1）安置的残疾人占本单位在职职工人数的比例不低于25%（含25%），并且安置的残疾人人数不少于10人（含10人）；</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（2）依法与安置的每位残疾人签订了一年以上（含一年）的劳动合同或服务协议；</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（3）为安置的每位残疾人按月足额缴纳了基本养老保险、基本医疗保险、失业保险、工伤保险和生育保险等社会保险费；</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（4）通过银行等金融机构向安置的每位残疾人，按月支付了不低于单位所在区县适用的经省级人民政府批准的月最低工资标准的工资；</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（5）提供本单位制造的货物、承担的工程或者服务（以下简称产品），或者提供其他残疾人福利性单位制造的货物（不包括使用非残疾人福利性单位注册商标的货物）。</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对节能产品或环境标志产品的扶持：</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根据《关于调整优化节能产品、环境标志产品政府采购执行机制的通知》（财库〔2019〕9号）及《转发财政部 发展改革委 生态环境部 市场监管总局关于调整优化节能产品 环境标志产品政府采购执行机制的通知》（粤财采购函〔2019〕1号）的规定，对提供节能产品或环境标志产品的投标单位的价格给予一定比例扣除（扣除比例详见投标资料表）。</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提供节能产品或环境标志产品的投标人其产品应符合以下规定：</w:t>
      </w:r>
    </w:p>
    <w:p>
      <w:pPr>
        <w:widowControl w:val="0"/>
        <w:numPr>
          <w:ilvl w:val="0"/>
          <w:numId w:val="5"/>
        </w:numPr>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所投产品属于《节能产品政府采购品目清单》或《环境标志产品政府采购品目清单》的，投标人应如实填写《节能产品或环境标志产品列价表》并提供在有效期内的“节能产品认证证书”或“环境标志产品认证证书”。</w:t>
      </w:r>
    </w:p>
    <w:p>
      <w:pPr>
        <w:widowControl w:val="0"/>
        <w:numPr>
          <w:ilvl w:val="0"/>
          <w:numId w:val="5"/>
        </w:numPr>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所投节能产品或环境标志产品其认证证书的认证机构应属于《市场监管总局关于发布参与实施政府采购节能产品、环境标志产品认证机构名录的公告（2019年第16号）》公告中所公示的认证机构，若投标人所提供的产品认证证书其认证机构不属于以上公示中的机构，则视为无效认证，不给予价格扣除优惠。</w:t>
      </w:r>
    </w:p>
    <w:p>
      <w:pPr>
        <w:widowControl w:val="0"/>
        <w:numPr>
          <w:ilvl w:val="0"/>
          <w:numId w:val="5"/>
        </w:numPr>
        <w:tabs>
          <w:tab w:val="left" w:pos="907"/>
        </w:tabs>
        <w:adjustRightInd/>
        <w:snapToGrid/>
        <w:spacing w:after="0" w:line="400" w:lineRule="exact"/>
        <w:ind w:left="567"/>
        <w:jc w:val="both"/>
        <w:rPr>
          <w:rFonts w:ascii="宋体" w:hAnsi="宋体" w:eastAsia="宋体"/>
          <w:color w:val="auto"/>
          <w:sz w:val="21"/>
          <w:szCs w:val="21"/>
          <w:highlight w:val="none"/>
        </w:rPr>
      </w:pPr>
      <w:r>
        <w:rPr>
          <w:rFonts w:hint="eastAsia" w:ascii="宋体" w:hAnsi="宋体" w:eastAsia="宋体"/>
          <w:color w:val="auto"/>
          <w:sz w:val="21"/>
          <w:szCs w:val="21"/>
          <w:highlight w:val="none"/>
        </w:rPr>
        <w:t>若用户需求中含有《节能产品政府采购品目清单》中的政府强制采购产品，投标人应根据要求提供所对应的节能产品，否则做投标无效处理。</w:t>
      </w:r>
    </w:p>
    <w:p>
      <w:pPr>
        <w:widowControl w:val="0"/>
        <w:tabs>
          <w:tab w:val="left" w:pos="907"/>
        </w:tabs>
        <w:adjustRightInd/>
        <w:snapToGrid/>
        <w:spacing w:after="0" w:line="400" w:lineRule="exact"/>
        <w:ind w:left="567"/>
        <w:jc w:val="both"/>
        <w:rPr>
          <w:rFonts w:ascii="宋体" w:hAnsi="宋体" w:eastAsia="宋体"/>
          <w:color w:val="auto"/>
          <w:sz w:val="21"/>
          <w:szCs w:val="21"/>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63" w:name="_Toc316375620"/>
      <w:bookmarkStart w:id="64" w:name="_Toc20328"/>
      <w:bookmarkStart w:id="65" w:name="_Toc5898"/>
      <w:bookmarkStart w:id="66" w:name="_Toc382049120"/>
      <w:r>
        <w:rPr>
          <w:rFonts w:hint="eastAsia" w:ascii="宋体" w:hAnsi="宋体" w:eastAsia="宋体"/>
          <w:color w:val="auto"/>
          <w:sz w:val="21"/>
          <w:szCs w:val="21"/>
          <w:highlight w:val="none"/>
        </w:rPr>
        <w:t>28.纪律和</w:t>
      </w:r>
      <w:r>
        <w:rPr>
          <w:rFonts w:ascii="宋体" w:hAnsi="宋体" w:eastAsia="宋体"/>
          <w:color w:val="auto"/>
          <w:sz w:val="21"/>
          <w:szCs w:val="21"/>
          <w:highlight w:val="none"/>
        </w:rPr>
        <w:t>保密</w:t>
      </w:r>
      <w:bookmarkEnd w:id="63"/>
      <w:r>
        <w:rPr>
          <w:rFonts w:hint="eastAsia" w:ascii="宋体" w:hAnsi="宋体" w:eastAsia="宋体"/>
          <w:color w:val="auto"/>
          <w:sz w:val="21"/>
          <w:szCs w:val="21"/>
          <w:highlight w:val="none"/>
        </w:rPr>
        <w:t>事项</w:t>
      </w:r>
      <w:bookmarkEnd w:id="64"/>
      <w:bookmarkEnd w:id="65"/>
      <w:bookmarkEnd w:id="66"/>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从开标之日起至授予合同期间，在投标文件的审查、澄清、比较和评价阶段，投标人试图对评标委员会和采购代理机构施加任何影响或对采购人的比较及授予合同的决定产生影响，都可能导致其投标文件被拒绝。</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投标人不得串通作弊，以不正当的手段妨碍、排挤其他投标人，扰乱招标市场，破坏公平竞争原则。否则将按相关法律规定严肃处理。</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获得本招标文件的投标人，应对文件进行保密，不得用作本次投标以外的任何用途。开标后，投标人应归还招标文件中要求保密的文件和资料。</w:t>
      </w:r>
    </w:p>
    <w:p>
      <w:pPr>
        <w:spacing w:line="360" w:lineRule="auto"/>
        <w:rPr>
          <w:color w:val="auto"/>
          <w:highlight w:val="none"/>
        </w:rPr>
      </w:pPr>
    </w:p>
    <w:p>
      <w:pPr>
        <w:pStyle w:val="4"/>
        <w:numPr>
          <w:ilvl w:val="0"/>
          <w:numId w:val="1"/>
        </w:numPr>
        <w:spacing w:before="0" w:after="0" w:line="360" w:lineRule="auto"/>
        <w:ind w:left="0" w:firstLine="0"/>
        <w:jc w:val="center"/>
        <w:rPr>
          <w:rFonts w:ascii="宋体" w:hAnsi="宋体" w:eastAsia="宋体"/>
          <w:color w:val="auto"/>
          <w:highlight w:val="none"/>
        </w:rPr>
      </w:pPr>
      <w:bookmarkStart w:id="67" w:name="_Toc21732"/>
      <w:r>
        <w:rPr>
          <w:rFonts w:hint="eastAsia" w:ascii="宋体" w:hAnsi="宋体" w:eastAsia="宋体"/>
          <w:color w:val="auto"/>
          <w:highlight w:val="none"/>
        </w:rPr>
        <w:t>授予合同</w:t>
      </w:r>
      <w:bookmarkEnd w:id="67"/>
    </w:p>
    <w:p>
      <w:pPr>
        <w:pStyle w:val="5"/>
        <w:widowControl w:val="0"/>
        <w:overflowPunct w:val="0"/>
        <w:spacing w:before="0" w:after="0" w:line="400" w:lineRule="exact"/>
        <w:rPr>
          <w:rFonts w:ascii="宋体" w:hAnsi="宋体" w:eastAsia="宋体"/>
          <w:color w:val="auto"/>
          <w:sz w:val="21"/>
          <w:szCs w:val="21"/>
          <w:highlight w:val="none"/>
        </w:rPr>
      </w:pPr>
      <w:bookmarkStart w:id="68" w:name="_Toc4954"/>
      <w:bookmarkStart w:id="69" w:name="_Toc508284011"/>
      <w:r>
        <w:rPr>
          <w:rFonts w:hint="eastAsia" w:ascii="宋体" w:hAnsi="宋体" w:eastAsia="宋体"/>
          <w:color w:val="auto"/>
          <w:sz w:val="21"/>
          <w:szCs w:val="21"/>
          <w:highlight w:val="none"/>
        </w:rPr>
        <w:t>29.</w:t>
      </w:r>
      <w:r>
        <w:rPr>
          <w:rFonts w:ascii="宋体" w:hAnsi="宋体" w:eastAsia="宋体"/>
          <w:color w:val="auto"/>
          <w:sz w:val="21"/>
          <w:szCs w:val="21"/>
          <w:highlight w:val="none"/>
        </w:rPr>
        <w:t>合同授予标准</w:t>
      </w:r>
      <w:bookmarkEnd w:id="68"/>
      <w:bookmarkEnd w:id="69"/>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根据评标委员会的评审结果，采购人按照评审报告推荐的中标候选人中按顺序依法确定中标人</w:t>
      </w:r>
      <w:r>
        <w:rPr>
          <w:rFonts w:ascii="宋体" w:hAnsi="宋体" w:eastAsia="宋体"/>
          <w:color w:val="auto"/>
          <w:sz w:val="21"/>
          <w:szCs w:val="21"/>
          <w:highlight w:val="none"/>
        </w:rPr>
        <w:t>。</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70" w:name="_Toc22043"/>
      <w:bookmarkStart w:id="71" w:name="_Toc508284013"/>
      <w:r>
        <w:rPr>
          <w:rFonts w:hint="eastAsia" w:ascii="宋体" w:hAnsi="宋体" w:eastAsia="宋体"/>
          <w:color w:val="auto"/>
          <w:sz w:val="21"/>
          <w:szCs w:val="21"/>
          <w:highlight w:val="none"/>
        </w:rPr>
        <w:t>30.发布采购结果</w:t>
      </w:r>
      <w:bookmarkEnd w:id="70"/>
      <w:bookmarkEnd w:id="71"/>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评标委员会提出评标书面报告和推荐中标意见报采购人确认后，采购代理机构将在指定的信息发布媒体上发布公告。</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中标公告期限为1个工作日。</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结果公示发布后，中标单位应及时领取中标通知书。《中标通知书》是合同的一个组成部分，《中标通知书》对采购人和中标人均具有同等法律效力。</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中标人无正当理由不得放弃中标，因中标人放弃中标而对采购人造成的损失由放弃中标的中标人承担。</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中标人为残疾人福利性单位的，采购人或者其委托的采购代理机构应当随中标、成交结果同时公告其《残疾人福利性单位声明函》，接受社会监督。</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原件核查</w:t>
      </w:r>
    </w:p>
    <w:p>
      <w:pPr>
        <w:widowControl w:val="0"/>
        <w:numPr>
          <w:ilvl w:val="2"/>
          <w:numId w:val="2"/>
        </w:numPr>
        <w:tabs>
          <w:tab w:val="left" w:pos="567"/>
          <w:tab w:val="left" w:pos="907"/>
          <w:tab w:val="clear" w:pos="794"/>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采购结果发布后，采购代理机构或采购人有权对中标单位进行原件核查，中标单位应在五个工作日内把相关原件递交至采购代理机构办公地址或采购人指定地址进行核查。</w:t>
      </w:r>
    </w:p>
    <w:p>
      <w:pPr>
        <w:widowControl w:val="0"/>
        <w:numPr>
          <w:ilvl w:val="2"/>
          <w:numId w:val="2"/>
        </w:numPr>
        <w:tabs>
          <w:tab w:val="left" w:pos="567"/>
          <w:tab w:val="left" w:pos="907"/>
          <w:tab w:val="clear" w:pos="794"/>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中标单位有下列情形之一的，取消中标资格：</w:t>
      </w:r>
    </w:p>
    <w:p>
      <w:pPr>
        <w:widowControl w:val="0"/>
        <w:numPr>
          <w:ilvl w:val="0"/>
          <w:numId w:val="6"/>
        </w:numPr>
        <w:tabs>
          <w:tab w:val="left" w:pos="567"/>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拒绝采购人或采购代理机构原件核查要求的；</w:t>
      </w:r>
    </w:p>
    <w:p>
      <w:pPr>
        <w:widowControl w:val="0"/>
        <w:numPr>
          <w:ilvl w:val="0"/>
          <w:numId w:val="6"/>
        </w:numPr>
        <w:tabs>
          <w:tab w:val="left" w:pos="567"/>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未在规定时间内将原件递交到到采购代理机构办公地址或采购人指定地址进行核查的；</w:t>
      </w:r>
    </w:p>
    <w:p>
      <w:pPr>
        <w:widowControl w:val="0"/>
        <w:numPr>
          <w:ilvl w:val="0"/>
          <w:numId w:val="6"/>
        </w:numPr>
        <w:tabs>
          <w:tab w:val="left" w:pos="567"/>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在规定时间内递交的原件数量、内容与采购人、采购代理机构要求不一致的；</w:t>
      </w:r>
    </w:p>
    <w:p>
      <w:pPr>
        <w:widowControl w:val="0"/>
        <w:numPr>
          <w:ilvl w:val="0"/>
          <w:numId w:val="6"/>
        </w:numPr>
        <w:tabs>
          <w:tab w:val="left" w:pos="567"/>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因原件续期、更改等原因不能按时递交原件且未能在规定时间内提供相应部门开具的变更、续期等证明的；</w:t>
      </w:r>
    </w:p>
    <w:p>
      <w:pPr>
        <w:widowControl w:val="0"/>
        <w:numPr>
          <w:ilvl w:val="0"/>
          <w:numId w:val="6"/>
        </w:numPr>
        <w:tabs>
          <w:tab w:val="left" w:pos="567"/>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经查原件，投标文件内容有造假行为的。</w:t>
      </w:r>
    </w:p>
    <w:p>
      <w:pPr>
        <w:widowControl w:val="0"/>
        <w:numPr>
          <w:ilvl w:val="2"/>
          <w:numId w:val="2"/>
        </w:numPr>
        <w:tabs>
          <w:tab w:val="left" w:pos="567"/>
          <w:tab w:val="left" w:pos="907"/>
          <w:tab w:val="clear" w:pos="794"/>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结果发布后，采购代理机构或采购人有权对递交了投标文件的未中标投标人进行原件核查。投标人应在采购代理机构或采购人发出纸质通知五个工作日内将原件递交到采购代理机构办公地址或采购人指定地址进行核查。</w:t>
      </w:r>
    </w:p>
    <w:p>
      <w:pPr>
        <w:widowControl w:val="0"/>
        <w:numPr>
          <w:ilvl w:val="2"/>
          <w:numId w:val="2"/>
        </w:numPr>
        <w:tabs>
          <w:tab w:val="left" w:pos="567"/>
          <w:tab w:val="left" w:pos="907"/>
          <w:tab w:val="clear" w:pos="794"/>
        </w:tabs>
        <w:adjustRightInd/>
        <w:snapToGrid/>
        <w:spacing w:after="0" w:line="400" w:lineRule="exact"/>
        <w:jc w:val="both"/>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若投标人出现虚假应标情况，投标文件作无效处理，其投标、中标无效。并根据相关法律上报相关监管部门。</w:t>
      </w:r>
    </w:p>
    <w:p>
      <w:pPr>
        <w:widowControl w:val="0"/>
        <w:numPr>
          <w:ilvl w:val="2"/>
          <w:numId w:val="2"/>
        </w:numPr>
        <w:tabs>
          <w:tab w:val="left" w:pos="567"/>
          <w:tab w:val="left" w:pos="907"/>
          <w:tab w:val="clear" w:pos="794"/>
        </w:tabs>
        <w:adjustRightInd/>
        <w:snapToGrid/>
        <w:spacing w:after="0" w:line="400" w:lineRule="exact"/>
        <w:jc w:val="both"/>
        <w:rPr>
          <w:color w:val="auto"/>
          <w:highlight w:val="none"/>
        </w:rPr>
      </w:pPr>
      <w:r>
        <w:rPr>
          <w:rFonts w:hint="eastAsia" w:ascii="宋体" w:hAnsi="宋体" w:eastAsia="宋体"/>
          <w:color w:val="auto"/>
          <w:sz w:val="21"/>
          <w:szCs w:val="21"/>
          <w:highlight w:val="none"/>
        </w:rPr>
        <w:t>属于建办市函[2016]462号通知内的证件可不提供原件，仅提供带二维码原件的复印件即可。</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72" w:name="_Toc8411"/>
      <w:r>
        <w:rPr>
          <w:rFonts w:hint="eastAsia" w:ascii="宋体" w:hAnsi="宋体" w:eastAsia="宋体"/>
          <w:color w:val="auto"/>
          <w:sz w:val="21"/>
          <w:szCs w:val="21"/>
          <w:highlight w:val="none"/>
        </w:rPr>
        <w:t>31.合同的签订与履行</w:t>
      </w:r>
      <w:bookmarkEnd w:id="72"/>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采购人应当自采购结果公示发出之日起30日内，按照招标文件和中标人投标文件的规定，与中标人签订书面合同。所签订的合同不得对招标文件确定的事项和中标人投标文件作实质性修改。</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采购人与中标人应当根据合同的约定依法履行合同义务。</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政府采购合同的履行、违约责任和解决争议的方法等适用《中华人民共和国民法典》。</w:t>
      </w:r>
    </w:p>
    <w:p>
      <w:pPr>
        <w:widowControl w:val="0"/>
        <w:numPr>
          <w:ilvl w:val="1"/>
          <w:numId w:val="2"/>
        </w:numPr>
        <w:tabs>
          <w:tab w:val="left" w:pos="907"/>
        </w:tabs>
        <w:adjustRightInd/>
        <w:snapToGrid/>
        <w:spacing w:after="0" w:line="400" w:lineRule="exact"/>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合同签订之日起2个工作日内，中标人应将所签订的合同副本（加盖公章）交至三方诚信招标有限公司东莞分公司归档。</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投标人根据招标文件的规定和采购项目的实际情况，拟在中标后将中标项目的非主体、非关键性工作分包的，应当在投标文件中载明分包承担主体，分包承担主体应当具备相应资质条件且不得再次分包。</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投标人在评审结束当天至合同履行结束，若因不可抗力的因素（如国家出台新法律法规等）造成投标人资质的变动，投标人应以纸质版形式通知采购人。若资质变动导致中标投标人不再具备履行合同资质要求，采购人有权中止合同。</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中标人拒绝与采购人签订合同的，采购人可以按照评审报告推荐的中标候选人名单排序，确定下一候选人为中标人，也可以重新开展政府采购活动。</w:t>
      </w:r>
    </w:p>
    <w:p>
      <w:pPr>
        <w:spacing w:line="400" w:lineRule="exact"/>
        <w:rPr>
          <w:color w:val="auto"/>
          <w:highlight w:val="none"/>
        </w:rPr>
      </w:pPr>
    </w:p>
    <w:p>
      <w:pPr>
        <w:pStyle w:val="5"/>
        <w:widowControl w:val="0"/>
        <w:overflowPunct w:val="0"/>
        <w:spacing w:before="0" w:after="0" w:line="400" w:lineRule="exact"/>
        <w:rPr>
          <w:rFonts w:ascii="宋体" w:hAnsi="宋体" w:eastAsia="宋体"/>
          <w:color w:val="auto"/>
          <w:sz w:val="21"/>
          <w:szCs w:val="21"/>
          <w:highlight w:val="none"/>
        </w:rPr>
      </w:pPr>
      <w:bookmarkStart w:id="73" w:name="_Toc382049124"/>
      <w:bookmarkStart w:id="74" w:name="_Toc303084277"/>
      <w:bookmarkStart w:id="75" w:name="_Toc29009"/>
      <w:bookmarkStart w:id="76" w:name="_Toc8004"/>
      <w:r>
        <w:rPr>
          <w:rFonts w:hint="eastAsia" w:ascii="宋体" w:hAnsi="宋体" w:eastAsia="宋体"/>
          <w:color w:val="auto"/>
          <w:sz w:val="21"/>
          <w:szCs w:val="21"/>
          <w:highlight w:val="none"/>
        </w:rPr>
        <w:t>32.</w:t>
      </w:r>
      <w:r>
        <w:rPr>
          <w:rFonts w:ascii="宋体" w:hAnsi="宋体" w:eastAsia="宋体"/>
          <w:color w:val="auto"/>
          <w:sz w:val="21"/>
          <w:szCs w:val="21"/>
          <w:highlight w:val="none"/>
        </w:rPr>
        <w:t>履约</w:t>
      </w:r>
      <w:r>
        <w:rPr>
          <w:rFonts w:hint="eastAsia" w:ascii="宋体" w:hAnsi="宋体" w:eastAsia="宋体"/>
          <w:color w:val="auto"/>
          <w:sz w:val="21"/>
          <w:szCs w:val="21"/>
          <w:highlight w:val="none"/>
        </w:rPr>
        <w:t>保证金</w:t>
      </w:r>
      <w:bookmarkEnd w:id="73"/>
      <w:bookmarkEnd w:id="74"/>
      <w:bookmarkEnd w:id="75"/>
      <w:bookmarkEnd w:id="76"/>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人应在领取中标通知书之后签订合同之前递交履约保证金（履约保函的提交与履约保证金的提交时间一致）。给采购人造成的损失超过投标担保数额的，还应当由其对超过部分予以赔偿，并依法追究其责任。中标人应在汇入履约保证金时在汇款单备注中注明：中标项目名称及中标项目编号。</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采用保证金（银行转账、电汇）方式：中标人必须保证资金在签订合同前到账。履约保证金账户采购人另行通知，到期后无息退还。</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采用履约保函方式：履约担保。是指由担保机构为供应商交纳履约保证金向采购人或采购代理机构提供的保证担保。供应商未按政府采购合同履行约定义务的，由担保机构按照担保函约定履行支付履约保证金的责任。（投标担保格式详见附件《政府采购投标担保函》）</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中标人须将履约保证金的汇款凭证 (注明中标通知书或项目编号)或履约保函（采购人注明原件已收到并盖章）用A4纸复印一式四份并加盖中标人的公章送至采购代理机构。</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履约保证金退回：履约保证金在项目验收合格后，中标人向采购人提交退回履约保证金的申请、履约保证金汇款凭证复印件、采购合同、采购项目验收报告原件、中标通知书复印件，前往采购人办理履约保证金 退还手续。</w:t>
      </w:r>
    </w:p>
    <w:p>
      <w:pPr>
        <w:spacing w:line="360" w:lineRule="auto"/>
        <w:rPr>
          <w:color w:val="auto"/>
          <w:highlight w:val="none"/>
        </w:rPr>
      </w:pPr>
    </w:p>
    <w:p>
      <w:pPr>
        <w:pStyle w:val="4"/>
        <w:numPr>
          <w:ilvl w:val="0"/>
          <w:numId w:val="1"/>
        </w:numPr>
        <w:spacing w:before="0" w:after="0" w:line="360" w:lineRule="auto"/>
        <w:ind w:left="0" w:firstLine="0"/>
        <w:jc w:val="center"/>
        <w:rPr>
          <w:rFonts w:ascii="宋体" w:hAnsi="宋体" w:eastAsia="宋体"/>
          <w:color w:val="auto"/>
          <w:highlight w:val="none"/>
        </w:rPr>
      </w:pPr>
      <w:bookmarkStart w:id="77" w:name="_Toc5276"/>
      <w:r>
        <w:rPr>
          <w:rFonts w:hint="eastAsia" w:ascii="宋体" w:hAnsi="宋体" w:eastAsia="宋体"/>
          <w:color w:val="auto"/>
          <w:highlight w:val="none"/>
        </w:rPr>
        <w:t>其他</w:t>
      </w:r>
      <w:bookmarkEnd w:id="77"/>
    </w:p>
    <w:p>
      <w:pPr>
        <w:pStyle w:val="5"/>
        <w:widowControl w:val="0"/>
        <w:overflowPunct w:val="0"/>
        <w:spacing w:before="0" w:after="0" w:line="400" w:lineRule="exact"/>
        <w:rPr>
          <w:rFonts w:ascii="宋体" w:hAnsi="宋体" w:eastAsia="宋体"/>
          <w:color w:val="auto"/>
          <w:sz w:val="21"/>
          <w:szCs w:val="21"/>
          <w:highlight w:val="none"/>
        </w:rPr>
      </w:pPr>
      <w:bookmarkStart w:id="78" w:name="_Toc19434"/>
      <w:r>
        <w:rPr>
          <w:rFonts w:hint="eastAsia" w:ascii="宋体" w:hAnsi="宋体" w:eastAsia="宋体"/>
          <w:color w:val="auto"/>
          <w:sz w:val="21"/>
          <w:szCs w:val="21"/>
          <w:highlight w:val="none"/>
        </w:rPr>
        <w:t>35.招标文件的解释权</w:t>
      </w:r>
      <w:bookmarkEnd w:id="78"/>
    </w:p>
    <w:p>
      <w:pPr>
        <w:pStyle w:val="26"/>
        <w:widowControl w:val="0"/>
        <w:numPr>
          <w:ilvl w:val="0"/>
          <w:numId w:val="2"/>
        </w:numPr>
        <w:tabs>
          <w:tab w:val="left" w:pos="907"/>
        </w:tabs>
        <w:adjustRightInd/>
        <w:snapToGrid/>
        <w:spacing w:after="0" w:line="400" w:lineRule="exact"/>
        <w:ind w:firstLineChars="0"/>
        <w:jc w:val="both"/>
        <w:rPr>
          <w:rFonts w:ascii="宋体" w:hAnsi="宋体" w:eastAsia="宋体"/>
          <w:vanish/>
          <w:color w:val="auto"/>
          <w:sz w:val="21"/>
          <w:szCs w:val="21"/>
          <w:highlight w:val="none"/>
        </w:rPr>
      </w:pP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招标文件版本号：三方诚信20210813。</w:t>
      </w:r>
    </w:p>
    <w:p>
      <w:pPr>
        <w:widowControl w:val="0"/>
        <w:numPr>
          <w:ilvl w:val="1"/>
          <w:numId w:val="2"/>
        </w:numPr>
        <w:tabs>
          <w:tab w:val="left" w:pos="907"/>
        </w:tabs>
        <w:adjustRightInd/>
        <w:snapToGrid/>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本招标文件是参照国家有关法律、法规以及政府采购管理有关规定和参照国际惯例编制，解释权属本采购代理机构。</w:t>
      </w:r>
    </w:p>
    <w:p>
      <w:pPr>
        <w:widowControl w:val="0"/>
        <w:numPr>
          <w:ilvl w:val="1"/>
          <w:numId w:val="2"/>
        </w:numPr>
        <w:tabs>
          <w:tab w:val="left" w:pos="907"/>
        </w:tabs>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3"/>
        <w:numPr>
          <w:ilvl w:val="0"/>
          <w:numId w:val="7"/>
        </w:numPr>
        <w:spacing w:before="0" w:after="0" w:line="360" w:lineRule="auto"/>
        <w:rPr>
          <w:color w:val="auto"/>
          <w:sz w:val="28"/>
          <w:szCs w:val="28"/>
          <w:highlight w:val="none"/>
        </w:rPr>
      </w:pPr>
      <w:bookmarkStart w:id="79" w:name="_Toc12226"/>
      <w:r>
        <w:rPr>
          <w:rFonts w:hint="eastAsia"/>
          <w:color w:val="auto"/>
          <w:sz w:val="28"/>
          <w:szCs w:val="28"/>
          <w:highlight w:val="none"/>
        </w:rPr>
        <w:t>合同格式</w:t>
      </w:r>
      <w:bookmarkEnd w:id="79"/>
      <w:bookmarkStart w:id="80" w:name="_Toc21155"/>
      <w:bookmarkStart w:id="81" w:name="_Toc1534"/>
      <w:bookmarkStart w:id="82" w:name="_Toc13430"/>
    </w:p>
    <w:p>
      <w:pPr>
        <w:spacing w:after="0" w:line="360" w:lineRule="auto"/>
        <w:jc w:val="center"/>
        <w:rPr>
          <w:color w:val="auto"/>
          <w:highlight w:val="none"/>
        </w:rPr>
      </w:pPr>
      <w:r>
        <w:rPr>
          <w:rFonts w:hint="eastAsia" w:ascii="宋体" w:hAnsi="宋体" w:eastAsia="宋体" w:cs="宋体"/>
          <w:b/>
          <w:bCs/>
          <w:color w:val="auto"/>
          <w:sz w:val="28"/>
          <w:szCs w:val="28"/>
          <w:highlight w:val="none"/>
        </w:rPr>
        <w:t>（本格式编排在招标文件中，供投标人参考，投标时不需填写）</w:t>
      </w:r>
    </w:p>
    <w:p>
      <w:pPr>
        <w:pStyle w:val="4"/>
        <w:spacing w:before="0" w:after="0" w:line="360" w:lineRule="auto"/>
        <w:jc w:val="center"/>
        <w:rPr>
          <w:rFonts w:ascii="宋体" w:hAnsi="宋体" w:eastAsia="宋体" w:cs="宋体"/>
          <w:color w:val="auto"/>
          <w:highlight w:val="none"/>
        </w:rPr>
      </w:pPr>
      <w:bookmarkStart w:id="83" w:name="_Toc19043"/>
      <w:r>
        <w:rPr>
          <w:rFonts w:hint="eastAsia" w:ascii="宋体" w:hAnsi="宋体" w:eastAsia="宋体" w:cs="宋体"/>
          <w:color w:val="auto"/>
          <w:highlight w:val="none"/>
        </w:rPr>
        <w:t>合同格式</w:t>
      </w:r>
      <w:bookmarkEnd w:id="80"/>
      <w:bookmarkEnd w:id="81"/>
      <w:bookmarkEnd w:id="82"/>
      <w:bookmarkEnd w:id="83"/>
    </w:p>
    <w:p>
      <w:pPr>
        <w:spacing w:line="400" w:lineRule="exact"/>
        <w:ind w:right="560"/>
        <w:rPr>
          <w:rFonts w:ascii="宋体" w:hAnsi="宋体" w:eastAsia="宋体"/>
          <w:color w:val="auto"/>
          <w:sz w:val="21"/>
          <w:szCs w:val="21"/>
          <w:highlight w:val="none"/>
        </w:rPr>
      </w:pPr>
      <w:r>
        <w:rPr>
          <w:rFonts w:hint="eastAsia" w:ascii="宋体" w:hAnsi="宋体" w:eastAsia="宋体"/>
          <w:color w:val="auto"/>
          <w:sz w:val="21"/>
          <w:szCs w:val="21"/>
          <w:highlight w:val="none"/>
        </w:rPr>
        <w:t>合同编号：</w:t>
      </w:r>
    </w:p>
    <w:p>
      <w:pPr>
        <w:spacing w:line="400" w:lineRule="exact"/>
        <w:rPr>
          <w:rFonts w:ascii="宋体" w:hAnsi="宋体" w:eastAsia="宋体"/>
          <w:color w:val="auto"/>
          <w:sz w:val="21"/>
          <w:szCs w:val="21"/>
          <w:highlight w:val="none"/>
        </w:rPr>
      </w:pPr>
      <w:r>
        <w:rPr>
          <w:rFonts w:hint="eastAsia" w:ascii="宋体" w:hAnsi="宋体" w:eastAsia="宋体"/>
          <w:color w:val="auto"/>
          <w:sz w:val="21"/>
          <w:szCs w:val="21"/>
          <w:highlight w:val="none"/>
        </w:rPr>
        <w:t>甲方：</w:t>
      </w:r>
    </w:p>
    <w:p>
      <w:pPr>
        <w:spacing w:line="400" w:lineRule="exact"/>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乙方：“ </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”为中标单位</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受甲方委托，</w:t>
      </w:r>
      <w:r>
        <w:rPr>
          <w:rFonts w:hint="eastAsia" w:ascii="宋体" w:hAnsi="宋体" w:eastAsia="宋体"/>
          <w:color w:val="auto"/>
          <w:sz w:val="21"/>
          <w:szCs w:val="21"/>
          <w:highlight w:val="none"/>
          <w:u w:val="single"/>
        </w:rPr>
        <w:t xml:space="preserve">           (采购代理机构)</w:t>
      </w:r>
      <w:r>
        <w:rPr>
          <w:rFonts w:hint="eastAsia" w:ascii="宋体" w:hAnsi="宋体" w:eastAsia="宋体"/>
          <w:color w:val="auto"/>
          <w:sz w:val="21"/>
          <w:szCs w:val="21"/>
          <w:highlight w:val="none"/>
        </w:rPr>
        <w:t>组织对</w:t>
      </w:r>
      <w:r>
        <w:rPr>
          <w:rFonts w:hint="eastAsia" w:ascii="宋体" w:hAnsi="宋体" w:eastAsia="宋体"/>
          <w:color w:val="auto"/>
          <w:sz w:val="21"/>
          <w:szCs w:val="21"/>
          <w:highlight w:val="none"/>
          <w:u w:val="single"/>
        </w:rPr>
        <w:t xml:space="preserve">         （项目名称）</w:t>
      </w:r>
      <w:r>
        <w:rPr>
          <w:rFonts w:hint="eastAsia" w:ascii="宋体" w:hAnsi="宋体" w:eastAsia="宋体"/>
          <w:color w:val="auto"/>
          <w:sz w:val="21"/>
          <w:szCs w:val="21"/>
          <w:highlight w:val="none"/>
        </w:rPr>
        <w:t>采购项目（采购项目编号为</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）进行采购，于</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日通过公开招标，经评标委员会评定乙方</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为中标单位。为了保护甲、乙双方合法权益，根据《中华人民共和国政府采购法》及其实施条例、《中华人民共和国</w:t>
      </w:r>
      <w:r>
        <w:rPr>
          <w:rFonts w:hint="eastAsia" w:eastAsia="宋体"/>
          <w:color w:val="auto"/>
          <w:highlight w:val="none"/>
        </w:rPr>
        <w:t>民法典</w:t>
      </w:r>
      <w:r>
        <w:rPr>
          <w:rFonts w:hint="eastAsia" w:ascii="宋体" w:hAnsi="宋体" w:eastAsia="宋体"/>
          <w:color w:val="auto"/>
          <w:sz w:val="21"/>
          <w:szCs w:val="21"/>
          <w:highlight w:val="none"/>
        </w:rPr>
        <w:t>》，在平等自愿的基础上，按照下面的条款和条件，签署本合同。</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第一条 合同项目</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1、项目名称：                              ；</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2、采购项目编号：                   。</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第二条 合同组成</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1、合同文件组成内容包括：本合同书 、中标通知书、投标文件（含澄清内容）、招标文件（含招标文件澄清通知）等。</w:t>
      </w:r>
    </w:p>
    <w:p>
      <w:pPr>
        <w:adjustRightInd/>
        <w:snapToGrid/>
        <w:spacing w:after="0" w:line="400" w:lineRule="exact"/>
        <w:rPr>
          <w:rFonts w:ascii="宋体" w:hAnsi="宋体" w:eastAsia="宋体"/>
          <w:b/>
          <w:color w:val="auto"/>
          <w:sz w:val="21"/>
          <w:szCs w:val="21"/>
          <w:highlight w:val="none"/>
        </w:rPr>
      </w:pPr>
      <w:bookmarkStart w:id="84" w:name="_Toc86481558"/>
      <w:r>
        <w:rPr>
          <w:rFonts w:hint="eastAsia" w:ascii="宋体" w:hAnsi="宋体" w:eastAsia="宋体"/>
          <w:b/>
          <w:color w:val="auto"/>
          <w:sz w:val="21"/>
          <w:szCs w:val="21"/>
          <w:highlight w:val="none"/>
        </w:rPr>
        <w:t>第三条 服务内容、标准及要求</w:t>
      </w:r>
    </w:p>
    <w:p>
      <w:pPr>
        <w:adjustRightInd/>
        <w:snapToGrid/>
        <w:spacing w:after="0" w:line="400" w:lineRule="exact"/>
        <w:ind w:firstLine="420" w:firstLineChars="200"/>
        <w:rPr>
          <w:rFonts w:ascii="宋体" w:hAnsi="宋体" w:eastAsia="宋体" w:cs="仿宋"/>
          <w:color w:val="auto"/>
          <w:sz w:val="21"/>
          <w:szCs w:val="21"/>
          <w:highlight w:val="none"/>
          <w:u w:val="single"/>
          <w:shd w:val="clear" w:color="auto" w:fill="FFFFFF"/>
        </w:rPr>
      </w:pPr>
      <w:r>
        <w:rPr>
          <w:rFonts w:hint="eastAsia" w:ascii="宋体" w:hAnsi="宋体" w:eastAsia="宋体" w:cs="仿宋"/>
          <w:color w:val="auto"/>
          <w:sz w:val="21"/>
          <w:szCs w:val="21"/>
          <w:highlight w:val="none"/>
          <w:shd w:val="clear" w:color="auto" w:fill="FFFFFF"/>
        </w:rPr>
        <w:t>1、采购内容：</w:t>
      </w:r>
      <w:r>
        <w:rPr>
          <w:rFonts w:hint="eastAsia" w:ascii="宋体" w:hAnsi="宋体" w:eastAsia="宋体" w:cs="仿宋"/>
          <w:color w:val="auto"/>
          <w:sz w:val="21"/>
          <w:szCs w:val="21"/>
          <w:highlight w:val="none"/>
          <w:u w:val="single"/>
          <w:shd w:val="clear" w:color="auto" w:fill="FFFFFF"/>
        </w:rPr>
        <w:t xml:space="preserve">                                                     。</w:t>
      </w:r>
    </w:p>
    <w:p>
      <w:pPr>
        <w:adjustRightInd/>
        <w:snapToGrid/>
        <w:spacing w:after="0" w:line="400" w:lineRule="exact"/>
        <w:ind w:firstLine="420" w:firstLineChars="200"/>
        <w:rPr>
          <w:rFonts w:ascii="宋体" w:hAnsi="宋体" w:eastAsia="宋体" w:cs="仿宋"/>
          <w:color w:val="auto"/>
          <w:sz w:val="21"/>
          <w:szCs w:val="21"/>
          <w:highlight w:val="none"/>
          <w:shd w:val="clear" w:color="auto" w:fill="FFFFFF"/>
        </w:rPr>
      </w:pPr>
      <w:r>
        <w:rPr>
          <w:rFonts w:hint="eastAsia" w:ascii="宋体" w:hAnsi="宋体" w:eastAsia="宋体" w:cs="仿宋"/>
          <w:color w:val="auto"/>
          <w:sz w:val="21"/>
          <w:szCs w:val="21"/>
          <w:highlight w:val="none"/>
          <w:shd w:val="clear" w:color="auto" w:fill="FFFFFF"/>
        </w:rPr>
        <w:t>2、采购标准：</w:t>
      </w:r>
      <w:r>
        <w:rPr>
          <w:rFonts w:hint="eastAsia" w:ascii="宋体" w:hAnsi="宋体" w:eastAsia="宋体" w:cs="仿宋"/>
          <w:color w:val="auto"/>
          <w:sz w:val="21"/>
          <w:szCs w:val="21"/>
          <w:highlight w:val="none"/>
          <w:u w:val="single"/>
          <w:shd w:val="clear" w:color="auto" w:fill="FFFFFF"/>
        </w:rPr>
        <w:t xml:space="preserve">                                                       。</w:t>
      </w:r>
    </w:p>
    <w:p>
      <w:pPr>
        <w:adjustRightInd/>
        <w:snapToGrid/>
        <w:spacing w:after="0" w:line="400" w:lineRule="exact"/>
        <w:ind w:firstLine="420" w:firstLineChars="200"/>
        <w:rPr>
          <w:rFonts w:ascii="宋体" w:hAnsi="宋体" w:eastAsia="宋体" w:cs="仿宋"/>
          <w:color w:val="auto"/>
          <w:sz w:val="21"/>
          <w:szCs w:val="21"/>
          <w:highlight w:val="none"/>
          <w:shd w:val="clear" w:color="auto" w:fill="FFFFFF"/>
        </w:rPr>
      </w:pPr>
      <w:r>
        <w:rPr>
          <w:rFonts w:hint="eastAsia" w:ascii="宋体" w:hAnsi="宋体" w:eastAsia="宋体" w:cs="仿宋"/>
          <w:color w:val="auto"/>
          <w:sz w:val="21"/>
          <w:szCs w:val="21"/>
          <w:highlight w:val="none"/>
          <w:shd w:val="clear" w:color="auto" w:fill="FFFFFF"/>
        </w:rPr>
        <w:t>3、采购要求：</w:t>
      </w:r>
      <w:r>
        <w:rPr>
          <w:rFonts w:hint="eastAsia" w:ascii="宋体" w:hAnsi="宋体" w:eastAsia="宋体" w:cs="仿宋"/>
          <w:color w:val="auto"/>
          <w:sz w:val="21"/>
          <w:szCs w:val="21"/>
          <w:highlight w:val="none"/>
          <w:u w:val="single"/>
          <w:shd w:val="clear" w:color="auto" w:fill="FFFFFF"/>
        </w:rPr>
        <w:t xml:space="preserve">                                                    。</w:t>
      </w:r>
    </w:p>
    <w:p>
      <w:pPr>
        <w:adjustRightInd/>
        <w:snapToGrid/>
        <w:spacing w:after="0" w:line="400" w:lineRule="exact"/>
        <w:ind w:firstLine="420" w:firstLineChars="200"/>
        <w:rPr>
          <w:rFonts w:ascii="宋体" w:hAnsi="宋体" w:eastAsia="宋体" w:cs="仿宋"/>
          <w:color w:val="auto"/>
          <w:sz w:val="21"/>
          <w:szCs w:val="21"/>
          <w:highlight w:val="none"/>
          <w:shd w:val="clear" w:color="auto" w:fill="FFFFFF"/>
        </w:rPr>
      </w:pPr>
      <w:r>
        <w:rPr>
          <w:rFonts w:hint="eastAsia" w:ascii="宋体" w:hAnsi="宋体" w:eastAsia="宋体" w:cs="仿宋"/>
          <w:color w:val="auto"/>
          <w:sz w:val="21"/>
          <w:szCs w:val="21"/>
          <w:highlight w:val="none"/>
          <w:shd w:val="clear" w:color="auto" w:fill="FFFFFF"/>
        </w:rPr>
        <w:t>4、具体采购内容采购标准及要求以招标文件用户需求书及乙方投标文件承诺条款及方案为准。</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第四条 价格</w:t>
      </w:r>
    </w:p>
    <w:p>
      <w:pPr>
        <w:adjustRightInd/>
        <w:snapToGrid/>
        <w:spacing w:after="0" w:line="400" w:lineRule="exact"/>
        <w:ind w:firstLine="420" w:firstLineChars="200"/>
        <w:rPr>
          <w:rFonts w:ascii="宋体" w:hAnsi="宋体" w:eastAsia="宋体" w:cs="仿宋"/>
          <w:color w:val="auto"/>
          <w:sz w:val="21"/>
          <w:szCs w:val="21"/>
          <w:highlight w:val="none"/>
          <w:shd w:val="clear" w:color="auto" w:fill="FFFFFF"/>
        </w:rPr>
      </w:pPr>
      <w:r>
        <w:rPr>
          <w:rFonts w:hint="eastAsia" w:ascii="宋体" w:hAnsi="宋体" w:eastAsia="宋体" w:cs="仿宋"/>
          <w:color w:val="auto"/>
          <w:sz w:val="21"/>
          <w:szCs w:val="21"/>
          <w:highlight w:val="none"/>
          <w:shd w:val="clear" w:color="auto" w:fill="FFFFFF"/>
        </w:rPr>
        <w:t>1、合同总价包含：人工费、材料费、设备使用费、各种税费、保险费及合同实施过程中的不可预见费用等全部费用，按本次招标范围及中标价一次包干，结算时不作调整。</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2、合同总价：（人民币）大写 </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3、本合同价为固定不变价。</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第五条 服务期限及地点</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1、服务期：  年，合同生效之日自       年  月  日至     年  月  日止。</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2、服务地点：              或甲方指定地点。</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第六条 付款方式</w:t>
      </w:r>
    </w:p>
    <w:p>
      <w:pPr>
        <w:pStyle w:val="16"/>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1、本合同的付款方式为：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pPr>
        <w:pStyle w:val="16"/>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2、付款前乙方应向甲方提出请款申请及所需的材料和等额合格发票。本合同的经费由政府拨款，如因政策影响，拨款未能及时到位，乙方不得以此为由而不履行本合同规定的义务。否则，甲方按规定扣罚。如果乙方怠于或者拒绝提供资料或者办理手续的，则因此产生的付款迟延的责任全部由乙方承担。</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第七条 验收方式</w:t>
      </w:r>
    </w:p>
    <w:p>
      <w:pPr>
        <w:pStyle w:val="16"/>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1、验收应在甲乙双方共同参加下进行，依据招标文件及本合同的有关规定制定的方案进行验收，并按国家有关规定、规范进行。</w:t>
      </w:r>
    </w:p>
    <w:p>
      <w:pPr>
        <w:pStyle w:val="16"/>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2、甲方组织项目验收小组按国家有关规定、规范进行验收，必要时邀请相关专业人员或机构参与验收。</w:t>
      </w:r>
    </w:p>
    <w:p>
      <w:pPr>
        <w:pStyle w:val="16"/>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3、对验收不合格的部分，乙方应在甲方规定时间内及时整改完善直至合格。</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第八条 税和关税</w:t>
      </w:r>
    </w:p>
    <w:p>
      <w:pPr>
        <w:pStyle w:val="16"/>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1、中国政府根据现行税法对甲方征收的与本合同有关的一切税费均应由甲方承担。</w:t>
      </w:r>
    </w:p>
    <w:p>
      <w:pPr>
        <w:pStyle w:val="16"/>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2、中国政府根据现行税法规定对乙方或其雇员征收的与本合同有关的一切税费应由乙方承担。</w:t>
      </w:r>
    </w:p>
    <w:p>
      <w:pPr>
        <w:pStyle w:val="16"/>
        <w:spacing w:line="40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3、在中国境外发生的与本合同执行有关的一切税费均应由乙方承担。</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第九条 其它约定</w:t>
      </w:r>
    </w:p>
    <w:p>
      <w:pPr>
        <w:adjustRightInd/>
        <w:snapToGrid/>
        <w:spacing w:after="0" w:line="400" w:lineRule="exact"/>
        <w:ind w:firstLine="420" w:firstLineChars="200"/>
        <w:rPr>
          <w:rFonts w:ascii="宋体" w:hAnsi="宋体" w:eastAsia="宋体"/>
          <w:color w:val="auto"/>
          <w:sz w:val="21"/>
          <w:szCs w:val="21"/>
          <w:highlight w:val="none"/>
        </w:rPr>
      </w:pPr>
      <w:r>
        <w:rPr>
          <w:rFonts w:ascii="宋体" w:hAnsi="宋体" w:eastAsia="宋体"/>
          <w:color w:val="auto"/>
          <w:sz w:val="21"/>
          <w:szCs w:val="21"/>
          <w:highlight w:val="none"/>
        </w:rPr>
        <w:t>1</w:t>
      </w:r>
      <w:r>
        <w:rPr>
          <w:rFonts w:hint="eastAsia" w:ascii="宋体" w:hAnsi="宋体" w:eastAsia="宋体"/>
          <w:color w:val="auto"/>
          <w:sz w:val="21"/>
          <w:szCs w:val="21"/>
          <w:highlight w:val="none"/>
        </w:rPr>
        <w:t>、严禁转包，未经甲方书面同意不得分包。</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2、乙方全部工作人员，须符合东莞市政府用工标准要求。</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3、乙方服务人员进行服务期间的过失或故意行为，造成甲方经济损失的，由乙方负责赔偿。</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4、服务人员的劳动关系隶属乙方，乙方负责服务人员的工资、节假日和超时加班补助费、社会保险、住宿、伙食等。</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5、乙方负责本项目服务人员购买因意外身故或伤残和因意外事故住院治疗保险，并负责办理一切保险赔偿手续。</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第十条 违约责任</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1、合同双方任何一方不履行合同条款或不按合同约定履行条款的其它情况，均属违约，由违约方承担违约责任，赔偿因其违约造成的损失，并支付合同价款总额</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%的违约金。</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2、由于乙方的原因，导致双方签订的合同终止，乙方因此而遭受的损失，将由乙方独立承担，甲方对此不负任何责任，也不作任何赔偿。</w:t>
      </w:r>
    </w:p>
    <w:bookmarkEnd w:id="84"/>
    <w:p>
      <w:pPr>
        <w:adjustRightInd/>
        <w:snapToGrid/>
        <w:spacing w:after="0" w:line="400" w:lineRule="exact"/>
        <w:rPr>
          <w:rFonts w:ascii="宋体" w:hAnsi="宋体" w:eastAsia="宋体"/>
          <w:b/>
          <w:color w:val="auto"/>
          <w:sz w:val="21"/>
          <w:szCs w:val="21"/>
          <w:highlight w:val="none"/>
        </w:rPr>
      </w:pPr>
      <w:bookmarkStart w:id="85" w:name="_Toc86481570"/>
      <w:r>
        <w:rPr>
          <w:rFonts w:hint="eastAsia" w:ascii="宋体" w:hAnsi="宋体" w:eastAsia="宋体"/>
          <w:b/>
          <w:color w:val="auto"/>
          <w:sz w:val="21"/>
          <w:szCs w:val="21"/>
          <w:highlight w:val="none"/>
        </w:rPr>
        <w:t>第十一条 争议的解决</w:t>
      </w:r>
    </w:p>
    <w:p>
      <w:pPr>
        <w:adjustRightInd/>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1、凡与本合同有关而引起的一切争议，甲乙双方应首先通过友好协商解决，如经协商后仍不能达成协议时，任何一方可以向法院提出诉讼。</w:t>
      </w:r>
    </w:p>
    <w:p>
      <w:pPr>
        <w:adjustRightInd/>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2、本合同发生的诉讼管辖地为东莞市有管辖权的法院。</w:t>
      </w:r>
    </w:p>
    <w:p>
      <w:pPr>
        <w:adjustRightInd/>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3、在进行法院审理期间，除提交法院审理的事项外，合同其他部分仍继续履行。</w:t>
      </w:r>
    </w:p>
    <w:p>
      <w:pPr>
        <w:adjustRightInd/>
        <w:snapToGrid/>
        <w:spacing w:after="0" w:line="400" w:lineRule="exact"/>
        <w:ind w:firstLine="420" w:firstLineChars="200"/>
        <w:rPr>
          <w:rFonts w:ascii="宋体" w:hAnsi="宋体" w:eastAsia="宋体" w:cs="仿宋"/>
          <w:color w:val="auto"/>
          <w:sz w:val="21"/>
          <w:szCs w:val="21"/>
          <w:highlight w:val="none"/>
          <w:shd w:val="clear" w:color="auto" w:fill="FFFFFF"/>
        </w:rPr>
      </w:pPr>
      <w:r>
        <w:rPr>
          <w:rFonts w:hint="eastAsia" w:ascii="宋体" w:hAnsi="宋体" w:eastAsia="宋体" w:cs="宋体"/>
          <w:color w:val="auto"/>
          <w:sz w:val="21"/>
          <w:szCs w:val="21"/>
          <w:highlight w:val="none"/>
        </w:rPr>
        <w:t>4、本合同按照中华人民共和国的法律进行解释</w:t>
      </w:r>
      <w:r>
        <w:rPr>
          <w:rFonts w:hint="eastAsia" w:ascii="宋体" w:hAnsi="宋体" w:eastAsia="宋体" w:cs="仿宋"/>
          <w:color w:val="auto"/>
          <w:sz w:val="21"/>
          <w:szCs w:val="21"/>
          <w:highlight w:val="none"/>
          <w:shd w:val="clear" w:color="auto" w:fill="FFFFFF"/>
        </w:rPr>
        <w:t>。</w:t>
      </w:r>
    </w:p>
    <w:p>
      <w:pPr>
        <w:adjustRightInd/>
        <w:snapToGrid/>
        <w:spacing w:after="0" w:line="400" w:lineRule="exact"/>
        <w:rPr>
          <w:rFonts w:ascii="宋体" w:hAnsi="宋体" w:eastAsia="宋体"/>
          <w:b/>
          <w:color w:val="auto"/>
          <w:sz w:val="21"/>
          <w:szCs w:val="21"/>
          <w:highlight w:val="none"/>
        </w:rPr>
      </w:pPr>
      <w:bookmarkStart w:id="86" w:name="_Toc86481569"/>
      <w:r>
        <w:rPr>
          <w:rFonts w:hint="eastAsia" w:ascii="宋体" w:hAnsi="宋体" w:eastAsia="宋体"/>
          <w:b/>
          <w:color w:val="auto"/>
          <w:sz w:val="21"/>
          <w:szCs w:val="21"/>
          <w:highlight w:val="none"/>
        </w:rPr>
        <w:t>第十二条 合同生效</w:t>
      </w:r>
      <w:bookmarkEnd w:id="86"/>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1、本合同由双方法定代表人或委托代理人签字盖章后立即生效，具有同等法律效力，合同有效期随服务期结束而自然终止。</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2、本合同一式    份，其中甲方    份、乙方    份，采购代理机构 壹 份（须在合同签订之日起7个工作日内递交）。</w:t>
      </w:r>
    </w:p>
    <w:p>
      <w:pPr>
        <w:adjustRightInd/>
        <w:snapToGrid/>
        <w:spacing w:after="0" w:line="400" w:lineRule="exact"/>
        <w:rPr>
          <w:rFonts w:ascii="宋体" w:hAnsi="宋体" w:eastAsia="宋体"/>
          <w:b/>
          <w:color w:val="auto"/>
          <w:sz w:val="21"/>
          <w:szCs w:val="21"/>
          <w:highlight w:val="none"/>
        </w:rPr>
      </w:pPr>
      <w:r>
        <w:rPr>
          <w:rFonts w:hint="eastAsia" w:ascii="宋体" w:hAnsi="宋体" w:eastAsia="宋体"/>
          <w:b/>
          <w:color w:val="auto"/>
          <w:sz w:val="21"/>
          <w:szCs w:val="21"/>
          <w:highlight w:val="none"/>
        </w:rPr>
        <w:t>第十三条 其它</w:t>
      </w:r>
      <w:bookmarkEnd w:id="85"/>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1、本合同未尽事宜，双方可签订补充合同，补充合同与所有附件均为合同的有效组成部分，与本合同具有同等法律效力。</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2、在执行本合同的过程中，所有经甲乙双方签署确认的文件（包括会议纪要、补充协议、往来信函、合同附件等）即成为本合同的有效组成部分，其生效日期为双方签字盖章或确认之日期。</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本合同合计   页A4纸张，缺页之合同为无效合同。</w:t>
      </w:r>
    </w:p>
    <w:p>
      <w:pPr>
        <w:adjustRightInd/>
        <w:snapToGrid/>
        <w:spacing w:after="0" w:line="360" w:lineRule="auto"/>
        <w:ind w:firstLine="420" w:firstLineChars="200"/>
        <w:rPr>
          <w:rFonts w:ascii="宋体" w:hAnsi="宋体" w:eastAsia="宋体"/>
          <w:color w:val="auto"/>
          <w:sz w:val="21"/>
          <w:szCs w:val="21"/>
          <w:highlight w:val="none"/>
        </w:rPr>
      </w:pPr>
    </w:p>
    <w:p>
      <w:pPr>
        <w:adjustRightInd/>
        <w:snapToGrid/>
        <w:spacing w:after="0" w:line="360" w:lineRule="auto"/>
        <w:ind w:firstLine="420" w:firstLineChars="200"/>
        <w:rPr>
          <w:rFonts w:ascii="宋体" w:hAnsi="宋体" w:eastAsia="宋体"/>
          <w:color w:val="auto"/>
          <w:sz w:val="21"/>
          <w:szCs w:val="21"/>
          <w:highlight w:val="none"/>
        </w:rPr>
      </w:pPr>
    </w:p>
    <w:p>
      <w:pPr>
        <w:adjustRightInd/>
        <w:snapToGrid/>
        <w:spacing w:after="0" w:line="360" w:lineRule="auto"/>
        <w:ind w:firstLine="420" w:firstLineChars="200"/>
        <w:rPr>
          <w:rFonts w:ascii="宋体" w:hAnsi="宋体" w:eastAsia="宋体"/>
          <w:color w:val="auto"/>
          <w:sz w:val="21"/>
          <w:szCs w:val="21"/>
          <w:highlight w:val="none"/>
        </w:rPr>
      </w:pP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甲方（盖章）：                      乙方（盖章）：</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法定代表(签字)：                   法定代表(签字)：</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地址：                             地址： </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电话：                             电话：</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传真：</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传真：</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开户银行：</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 xml:space="preserve">                     开户银行：</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账号：                             账号：</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签约时间：</w:t>
      </w:r>
    </w:p>
    <w:p>
      <w:pPr>
        <w:adjustRightInd/>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签约地点：</w:t>
      </w:r>
    </w:p>
    <w:p>
      <w:pPr>
        <w:spacing w:line="360" w:lineRule="auto"/>
        <w:rPr>
          <w:rFonts w:ascii="宋体" w:hAnsi="宋体" w:eastAsia="宋体"/>
          <w:b/>
          <w:color w:val="auto"/>
          <w:sz w:val="21"/>
          <w:szCs w:val="21"/>
          <w:highlight w:val="none"/>
        </w:rPr>
      </w:pPr>
    </w:p>
    <w:p>
      <w:pPr>
        <w:spacing w:line="360" w:lineRule="auto"/>
        <w:rPr>
          <w:rFonts w:ascii="宋体" w:hAnsi="宋体" w:eastAsia="宋体"/>
          <w:b/>
          <w:color w:val="auto"/>
          <w:sz w:val="21"/>
          <w:szCs w:val="21"/>
          <w:highlight w:val="none"/>
        </w:rPr>
      </w:pPr>
    </w:p>
    <w:p>
      <w:pPr>
        <w:spacing w:line="360" w:lineRule="auto"/>
        <w:jc w:val="both"/>
        <w:rPr>
          <w:rFonts w:ascii="宋体" w:hAnsi="宋体" w:eastAsia="宋体"/>
          <w:b/>
          <w:color w:val="auto"/>
          <w:sz w:val="21"/>
          <w:szCs w:val="21"/>
          <w:highlight w:val="none"/>
        </w:rPr>
      </w:pPr>
      <w:r>
        <w:rPr>
          <w:rFonts w:hint="eastAsia" w:ascii="宋体" w:hAnsi="宋体" w:eastAsia="宋体"/>
          <w:b/>
          <w:color w:val="auto"/>
          <w:sz w:val="21"/>
          <w:szCs w:val="21"/>
          <w:highlight w:val="none"/>
        </w:rPr>
        <w:t>此仅为合同书样本，中标人需根据实际情况和甲方签订相应的合同！</w:t>
      </w:r>
    </w:p>
    <w:p>
      <w:pPr>
        <w:spacing w:line="360" w:lineRule="auto"/>
        <w:rPr>
          <w:color w:val="auto"/>
          <w:sz w:val="28"/>
          <w:szCs w:val="28"/>
          <w:highlight w:val="none"/>
        </w:rPr>
      </w:pPr>
      <w:r>
        <w:rPr>
          <w:rFonts w:hint="eastAsia" w:ascii="宋体" w:hAnsi="宋体" w:eastAsia="宋体"/>
          <w:b/>
          <w:color w:val="auto"/>
          <w:sz w:val="21"/>
          <w:szCs w:val="21"/>
          <w:highlight w:val="none"/>
        </w:rPr>
        <w:br w:type="page"/>
      </w:r>
    </w:p>
    <w:p>
      <w:pPr>
        <w:pStyle w:val="3"/>
        <w:spacing w:before="0" w:after="0" w:line="360" w:lineRule="auto"/>
        <w:rPr>
          <w:color w:val="auto"/>
          <w:sz w:val="28"/>
          <w:szCs w:val="28"/>
          <w:highlight w:val="none"/>
        </w:rPr>
      </w:pPr>
      <w:bookmarkStart w:id="87" w:name="_Toc15795"/>
      <w:r>
        <w:rPr>
          <w:rFonts w:hint="eastAsia"/>
          <w:color w:val="auto"/>
          <w:sz w:val="28"/>
          <w:szCs w:val="28"/>
          <w:highlight w:val="none"/>
        </w:rPr>
        <w:t>第六部分  附件－投标文件格式</w:t>
      </w:r>
      <w:bookmarkEnd w:id="87"/>
    </w:p>
    <w:p>
      <w:pPr>
        <w:spacing w:line="360" w:lineRule="auto"/>
        <w:rPr>
          <w:color w:val="auto"/>
          <w:highlight w:val="none"/>
        </w:rPr>
      </w:pPr>
    </w:p>
    <w:p>
      <w:pPr>
        <w:pStyle w:val="5"/>
        <w:widowControl w:val="0"/>
        <w:overflowPunct w:val="0"/>
        <w:spacing w:before="0" w:after="0" w:line="360" w:lineRule="auto"/>
        <w:rPr>
          <w:rFonts w:ascii="宋体" w:hAnsi="宋体" w:eastAsia="宋体"/>
          <w:color w:val="auto"/>
          <w:sz w:val="21"/>
          <w:szCs w:val="21"/>
          <w:highlight w:val="none"/>
        </w:rPr>
      </w:pPr>
      <w:bookmarkStart w:id="88" w:name="_Toc6425"/>
      <w:r>
        <w:rPr>
          <w:rFonts w:hint="eastAsia" w:ascii="宋体" w:hAnsi="宋体" w:eastAsia="宋体"/>
          <w:color w:val="auto"/>
          <w:sz w:val="21"/>
          <w:szCs w:val="21"/>
          <w:highlight w:val="none"/>
        </w:rPr>
        <w:t>附件1.投标文件目录</w:t>
      </w:r>
      <w:bookmarkEnd w:id="88"/>
    </w:p>
    <w:p>
      <w:pPr>
        <w:spacing w:line="360" w:lineRule="auto"/>
        <w:jc w:val="center"/>
        <w:rPr>
          <w:rFonts w:ascii="黑体" w:eastAsia="黑体"/>
          <w:color w:val="auto"/>
          <w:sz w:val="32"/>
          <w:szCs w:val="32"/>
          <w:highlight w:val="none"/>
        </w:rPr>
      </w:pPr>
    </w:p>
    <w:p>
      <w:pPr>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目录</w:t>
      </w:r>
    </w:p>
    <w:p>
      <w:pPr>
        <w:adjustRightInd/>
        <w:snapToGrid/>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格式自理。</w:t>
      </w:r>
    </w:p>
    <w:p>
      <w:pPr>
        <w:adjustRightInd/>
        <w:snapToGrid/>
        <w:spacing w:line="360" w:lineRule="auto"/>
        <w:rPr>
          <w:rFonts w:ascii="宋体" w:hAnsi="宋体" w:eastAsia="宋体"/>
          <w:color w:val="auto"/>
          <w:sz w:val="21"/>
          <w:szCs w:val="21"/>
          <w:highlight w:val="none"/>
        </w:rPr>
      </w:pPr>
    </w:p>
    <w:p>
      <w:pPr>
        <w:adjustRightInd/>
        <w:snapToGrid/>
        <w:spacing w:line="360" w:lineRule="auto"/>
        <w:rPr>
          <w:rFonts w:ascii="宋体" w:hAnsi="宋体" w:eastAsia="宋体"/>
          <w:color w:val="auto"/>
          <w:sz w:val="21"/>
          <w:szCs w:val="21"/>
          <w:highlight w:val="none"/>
        </w:rPr>
      </w:pPr>
    </w:p>
    <w:p>
      <w:pPr>
        <w:adjustRightInd/>
        <w:snapToGrid/>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adjustRightInd/>
        <w:snapToGrid/>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1、投标人制作的投标文件应当具备目录。</w:t>
      </w:r>
      <w:r>
        <w:rPr>
          <w:rFonts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89" w:name="_Toc10771"/>
      <w:r>
        <w:rPr>
          <w:rFonts w:hint="eastAsia" w:ascii="宋体" w:hAnsi="宋体" w:eastAsia="宋体"/>
          <w:color w:val="auto"/>
          <w:sz w:val="21"/>
          <w:szCs w:val="21"/>
          <w:highlight w:val="none"/>
        </w:rPr>
        <w:t>附件1-1 评分标准索引表</w:t>
      </w:r>
      <w:bookmarkEnd w:id="89"/>
    </w:p>
    <w:p>
      <w:pPr>
        <w:adjustRightInd/>
        <w:snapToGrid/>
        <w:spacing w:line="360" w:lineRule="auto"/>
        <w:rPr>
          <w:rFonts w:ascii="宋体" w:hAnsi="宋体" w:eastAsia="宋体"/>
          <w:color w:val="auto"/>
          <w:sz w:val="21"/>
          <w:szCs w:val="21"/>
          <w:highlight w:val="none"/>
        </w:rPr>
      </w:pPr>
    </w:p>
    <w:p>
      <w:pPr>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评分标准索引表</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704" w:type="dxa"/>
            <w:vAlign w:val="center"/>
          </w:tcPr>
          <w:p>
            <w:pPr>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序号</w:t>
            </w:r>
          </w:p>
        </w:tc>
        <w:tc>
          <w:tcPr>
            <w:tcW w:w="1704" w:type="dxa"/>
            <w:vAlign w:val="center"/>
          </w:tcPr>
          <w:p>
            <w:pPr>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评审项目</w:t>
            </w:r>
          </w:p>
        </w:tc>
        <w:tc>
          <w:tcPr>
            <w:tcW w:w="1704" w:type="dxa"/>
            <w:vAlign w:val="center"/>
          </w:tcPr>
          <w:p>
            <w:pPr>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评分细则</w:t>
            </w:r>
          </w:p>
        </w:tc>
        <w:tc>
          <w:tcPr>
            <w:tcW w:w="1705" w:type="dxa"/>
            <w:vAlign w:val="center"/>
          </w:tcPr>
          <w:p>
            <w:pPr>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分值</w:t>
            </w:r>
          </w:p>
        </w:tc>
        <w:tc>
          <w:tcPr>
            <w:tcW w:w="1705" w:type="dxa"/>
            <w:vAlign w:val="center"/>
          </w:tcPr>
          <w:p>
            <w:pPr>
              <w:spacing w:after="0" w:line="360" w:lineRule="auto"/>
              <w:jc w:val="center"/>
              <w:rPr>
                <w:rFonts w:ascii="宋体" w:hAnsi="宋体" w:eastAsia="宋体" w:cs="宋体"/>
                <w:color w:val="auto"/>
                <w:highlight w:val="none"/>
              </w:rPr>
            </w:pPr>
            <w:r>
              <w:rPr>
                <w:rFonts w:hint="eastAsia" w:ascii="宋体" w:hAnsi="宋体" w:eastAsia="宋体" w:cs="宋体"/>
                <w:color w:val="auto"/>
                <w:highlight w:val="none"/>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pPr>
              <w:spacing w:after="0" w:line="360" w:lineRule="auto"/>
              <w:rPr>
                <w:rFonts w:ascii="宋体" w:hAnsi="宋体" w:eastAsia="宋体" w:cs="宋体"/>
                <w:color w:val="auto"/>
                <w:highlight w:val="none"/>
              </w:rPr>
            </w:pPr>
            <w:r>
              <w:rPr>
                <w:rFonts w:hint="eastAsia" w:ascii="宋体" w:hAnsi="宋体" w:eastAsia="宋体" w:cs="宋体"/>
                <w:color w:val="auto"/>
                <w:highlight w:val="none"/>
              </w:rPr>
              <w:t>商务评审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522" w:type="dxa"/>
            <w:gridSpan w:val="5"/>
            <w:vAlign w:val="center"/>
          </w:tcPr>
          <w:p>
            <w:pPr>
              <w:spacing w:after="0" w:line="360" w:lineRule="auto"/>
              <w:rPr>
                <w:rFonts w:ascii="宋体" w:hAnsi="宋体" w:eastAsia="宋体" w:cs="宋体"/>
                <w:color w:val="auto"/>
                <w:highlight w:val="none"/>
              </w:rPr>
            </w:pPr>
            <w:r>
              <w:rPr>
                <w:rFonts w:hint="eastAsia" w:ascii="宋体" w:hAnsi="宋体" w:eastAsia="宋体" w:cs="宋体"/>
                <w:color w:val="auto"/>
                <w:highlight w:val="none"/>
              </w:rPr>
              <w:t>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4"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c>
          <w:tcPr>
            <w:tcW w:w="1705" w:type="dxa"/>
            <w:vAlign w:val="center"/>
          </w:tcPr>
          <w:p>
            <w:pPr>
              <w:spacing w:after="0" w:line="360" w:lineRule="auto"/>
              <w:jc w:val="center"/>
              <w:rPr>
                <w:rFonts w:ascii="宋体" w:hAnsi="宋体" w:eastAsia="宋体" w:cs="宋体"/>
                <w:color w:val="auto"/>
                <w:highlight w:val="none"/>
              </w:rPr>
            </w:pPr>
          </w:p>
        </w:tc>
      </w:tr>
    </w:tbl>
    <w:p>
      <w:pPr>
        <w:spacing w:line="360" w:lineRule="auto"/>
        <w:rPr>
          <w:rFonts w:ascii="宋体" w:hAnsi="宋体" w:eastAsia="宋体"/>
          <w:color w:val="auto"/>
          <w:sz w:val="21"/>
          <w:szCs w:val="21"/>
          <w:highlight w:val="none"/>
        </w:rPr>
      </w:pP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numPr>
          <w:ilvl w:val="0"/>
          <w:numId w:val="8"/>
        </w:num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该表格为参考格式，投标人可按实际情况自行制订评分标准索引表。</w:t>
      </w:r>
    </w:p>
    <w:p>
      <w:pPr>
        <w:pStyle w:val="2"/>
        <w:spacing w:before="0" w:line="360" w:lineRule="auto"/>
        <w:ind w:left="0"/>
        <w:rPr>
          <w:color w:val="auto"/>
          <w:highlight w:val="none"/>
        </w:rPr>
      </w:pPr>
    </w:p>
    <w:p>
      <w:pPr>
        <w:adjustRightInd/>
        <w:snapToGrid/>
        <w:spacing w:line="360" w:lineRule="auto"/>
        <w:rPr>
          <w:rFonts w:ascii="宋体" w:hAnsi="宋体" w:eastAsia="宋体"/>
          <w:color w:val="auto"/>
          <w:sz w:val="21"/>
          <w:szCs w:val="21"/>
          <w:highlight w:val="none"/>
        </w:rPr>
      </w:pPr>
    </w:p>
    <w:p>
      <w:pPr>
        <w:adjustRightInd/>
        <w:snapToGrid/>
        <w:spacing w:line="360" w:lineRule="auto"/>
        <w:rPr>
          <w:rFonts w:ascii="宋体" w:hAnsi="宋体" w:eastAsia="宋体"/>
          <w:color w:val="auto"/>
          <w:sz w:val="21"/>
          <w:szCs w:val="21"/>
          <w:highlight w:val="none"/>
        </w:rPr>
      </w:pPr>
    </w:p>
    <w:p>
      <w:pPr>
        <w:adjustRightInd/>
        <w:snapToGrid/>
        <w:spacing w:line="360" w:lineRule="auto"/>
        <w:rPr>
          <w:rFonts w:ascii="宋体" w:hAnsi="宋体" w:eastAsia="宋体"/>
          <w:color w:val="auto"/>
          <w:sz w:val="21"/>
          <w:szCs w:val="21"/>
          <w:highlight w:val="none"/>
        </w:rPr>
      </w:pPr>
    </w:p>
    <w:p>
      <w:pPr>
        <w:adjustRightInd/>
        <w:snapToGrid/>
        <w:spacing w:line="360" w:lineRule="auto"/>
        <w:rPr>
          <w:rFonts w:ascii="宋体" w:hAnsi="宋体" w:eastAsia="宋体"/>
          <w:color w:val="auto"/>
          <w:sz w:val="21"/>
          <w:szCs w:val="21"/>
          <w:highlight w:val="none"/>
        </w:rPr>
      </w:pPr>
    </w:p>
    <w:p>
      <w:pPr>
        <w:adjustRightInd/>
        <w:snapToGrid/>
        <w:spacing w:line="360" w:lineRule="auto"/>
        <w:rPr>
          <w:rFonts w:ascii="宋体" w:hAnsi="宋体" w:eastAsia="宋体"/>
          <w:color w:val="auto"/>
          <w:sz w:val="21"/>
          <w:szCs w:val="21"/>
          <w:highlight w:val="none"/>
        </w:rPr>
      </w:pPr>
    </w:p>
    <w:p>
      <w:pPr>
        <w:adjustRightInd/>
        <w:snapToGrid/>
        <w:spacing w:line="360" w:lineRule="auto"/>
        <w:rPr>
          <w:rFonts w:ascii="宋体" w:hAnsi="宋体" w:eastAsia="宋体"/>
          <w:color w:val="auto"/>
          <w:sz w:val="21"/>
          <w:szCs w:val="21"/>
          <w:highlight w:val="none"/>
        </w:rPr>
      </w:pPr>
      <w:r>
        <w:rPr>
          <w:rFonts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90" w:name="_Toc1045"/>
      <w:r>
        <w:rPr>
          <w:rFonts w:hint="eastAsia" w:ascii="宋体" w:hAnsi="宋体" w:eastAsia="宋体"/>
          <w:color w:val="auto"/>
          <w:sz w:val="21"/>
          <w:szCs w:val="21"/>
          <w:highlight w:val="none"/>
        </w:rPr>
        <w:t>附件2.投标书格式</w:t>
      </w:r>
      <w:bookmarkEnd w:id="90"/>
    </w:p>
    <w:p>
      <w:pPr>
        <w:jc w:val="center"/>
        <w:rPr>
          <w:rFonts w:ascii="宋体" w:hAnsi="宋体" w:eastAsia="宋体"/>
          <w:color w:val="auto"/>
          <w:sz w:val="21"/>
          <w:szCs w:val="21"/>
          <w:highlight w:val="none"/>
        </w:rPr>
      </w:pPr>
      <w:bookmarkStart w:id="91" w:name="_Toc11248"/>
      <w:r>
        <w:rPr>
          <w:rFonts w:hint="eastAsia" w:ascii="黑体" w:eastAsia="黑体"/>
          <w:color w:val="auto"/>
          <w:sz w:val="32"/>
          <w:szCs w:val="32"/>
          <w:highlight w:val="none"/>
        </w:rPr>
        <w:t>投标书</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致：三方诚信招标有限公司东莞分公司：</w:t>
      </w:r>
    </w:p>
    <w:p>
      <w:pPr>
        <w:spacing w:after="0" w:line="360" w:lineRule="auto"/>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根据贵方为</w:t>
      </w:r>
      <w:r>
        <w:rPr>
          <w:rFonts w:hint="eastAsia" w:ascii="宋体" w:hAnsi="宋体" w:eastAsia="宋体"/>
          <w:color w:val="auto"/>
          <w:sz w:val="21"/>
          <w:szCs w:val="21"/>
          <w:highlight w:val="none"/>
          <w:u w:val="single"/>
        </w:rPr>
        <w:t>（项目名称）（采购项目编号）</w:t>
      </w:r>
      <w:r>
        <w:rPr>
          <w:rFonts w:hint="eastAsia" w:ascii="宋体" w:hAnsi="宋体" w:eastAsia="宋体"/>
          <w:color w:val="auto"/>
          <w:sz w:val="21"/>
          <w:szCs w:val="21"/>
          <w:highlight w:val="none"/>
        </w:rPr>
        <w:t>项目招标公告/招标邀请，签字代表</w:t>
      </w:r>
      <w:r>
        <w:rPr>
          <w:rFonts w:hint="eastAsia" w:ascii="宋体" w:hAnsi="宋体" w:eastAsia="宋体"/>
          <w:color w:val="auto"/>
          <w:sz w:val="21"/>
          <w:szCs w:val="21"/>
          <w:highlight w:val="none"/>
          <w:u w:val="single"/>
        </w:rPr>
        <w:t>（姓名、职务）</w:t>
      </w:r>
      <w:r>
        <w:rPr>
          <w:rFonts w:hint="eastAsia" w:ascii="宋体" w:hAnsi="宋体" w:eastAsia="宋体"/>
          <w:color w:val="auto"/>
          <w:sz w:val="21"/>
          <w:szCs w:val="21"/>
          <w:highlight w:val="none"/>
        </w:rPr>
        <w:t>经正式授权并代表投标人</w:t>
      </w:r>
      <w:r>
        <w:rPr>
          <w:rFonts w:hint="eastAsia" w:ascii="宋体" w:hAnsi="宋体" w:eastAsia="宋体"/>
          <w:color w:val="auto"/>
          <w:sz w:val="21"/>
          <w:szCs w:val="21"/>
          <w:highlight w:val="none"/>
          <w:u w:val="single"/>
        </w:rPr>
        <w:t>（投标人名称、地址）</w:t>
      </w:r>
      <w:r>
        <w:rPr>
          <w:rFonts w:hint="eastAsia" w:ascii="宋体" w:hAnsi="宋体" w:eastAsia="宋体"/>
          <w:color w:val="auto"/>
          <w:sz w:val="21"/>
          <w:szCs w:val="21"/>
          <w:highlight w:val="none"/>
        </w:rPr>
        <w:t>提交投标文件及“开标文件”：</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在此，签字代表宣布同意如下： </w:t>
      </w:r>
    </w:p>
    <w:p>
      <w:pPr>
        <w:widowControl w:val="0"/>
        <w:numPr>
          <w:ilvl w:val="0"/>
          <w:numId w:val="9"/>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我方将按招标文件的规定履行合同责任和义务。 </w:t>
      </w:r>
    </w:p>
    <w:p>
      <w:pPr>
        <w:widowControl w:val="0"/>
        <w:numPr>
          <w:ilvl w:val="0"/>
          <w:numId w:val="9"/>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b/>
          <w:color w:val="auto"/>
          <w:sz w:val="21"/>
          <w:szCs w:val="21"/>
          <w:highlight w:val="none"/>
        </w:rPr>
        <w:t>我方已完整阅读了本项目招标文件的所有内容（包括澄清，以及所有已提供的参考资料和有关附件），并完全理解上述文件所表达的意思，该项目递交投标文件时间截止后，我方承诺不再对上述文件内容进行询问或质疑。</w:t>
      </w:r>
      <w:r>
        <w:rPr>
          <w:rFonts w:hint="eastAsia" w:ascii="宋体" w:hAnsi="宋体" w:eastAsia="宋体"/>
          <w:color w:val="auto"/>
          <w:sz w:val="21"/>
          <w:szCs w:val="21"/>
          <w:highlight w:val="none"/>
        </w:rPr>
        <w:t xml:space="preserve"> </w:t>
      </w:r>
    </w:p>
    <w:p>
      <w:pPr>
        <w:widowControl w:val="0"/>
        <w:numPr>
          <w:ilvl w:val="0"/>
          <w:numId w:val="9"/>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本投标有效期为自开标日起</w:t>
      </w:r>
      <w:r>
        <w:rPr>
          <w:rFonts w:hint="eastAsia" w:ascii="宋体" w:hAnsi="宋体" w:eastAsia="宋体"/>
          <w:color w:val="auto"/>
          <w:sz w:val="21"/>
          <w:szCs w:val="21"/>
          <w:highlight w:val="none"/>
          <w:u w:val="single"/>
        </w:rPr>
        <w:t>90</w:t>
      </w:r>
      <w:r>
        <w:rPr>
          <w:rFonts w:hint="eastAsia" w:ascii="宋体" w:hAnsi="宋体" w:eastAsia="宋体"/>
          <w:color w:val="auto"/>
          <w:sz w:val="21"/>
          <w:szCs w:val="21"/>
          <w:highlight w:val="none"/>
        </w:rPr>
        <w:t xml:space="preserve">个日历日。 </w:t>
      </w:r>
    </w:p>
    <w:p>
      <w:pPr>
        <w:widowControl w:val="0"/>
        <w:numPr>
          <w:ilvl w:val="0"/>
          <w:numId w:val="9"/>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我方保证遵守投标人须知中关于没收投标保证金的规定。</w:t>
      </w:r>
    </w:p>
    <w:p>
      <w:pPr>
        <w:widowControl w:val="0"/>
        <w:numPr>
          <w:ilvl w:val="0"/>
          <w:numId w:val="9"/>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我方承诺，与买方聘请的为此项目提供咨询服务的公司及任何附属机构均无关联，我方不是买方的附属机构。 </w:t>
      </w:r>
    </w:p>
    <w:p>
      <w:pPr>
        <w:widowControl w:val="0"/>
        <w:numPr>
          <w:ilvl w:val="0"/>
          <w:numId w:val="9"/>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我方承诺，我方具备《中华人民共和国政府采购法》第二十二条资格条件，已清楚招标文件所有要求及有关规定；并承诺参加本次政府采购活动中，如有违法、违规、弄虚作假行为，所造成的损失、不良后果及法律责任，一律由我方承担；</w:t>
      </w:r>
    </w:p>
    <w:p>
      <w:pPr>
        <w:widowControl w:val="0"/>
        <w:numPr>
          <w:ilvl w:val="0"/>
          <w:numId w:val="9"/>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我方同意提供按照贵方可能要求的与其投标有关的一切数据或资料。</w:t>
      </w:r>
    </w:p>
    <w:p>
      <w:pPr>
        <w:widowControl w:val="0"/>
        <w:numPr>
          <w:ilvl w:val="0"/>
          <w:numId w:val="9"/>
        </w:numPr>
        <w:adjustRightInd/>
        <w:snapToGrid/>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与本投标有关的一切正式信函请寄：</w:t>
      </w:r>
    </w:p>
    <w:p>
      <w:pPr>
        <w:spacing w:after="0" w:line="360" w:lineRule="auto"/>
        <w:rPr>
          <w:rFonts w:ascii="宋体" w:hAnsi="宋体" w:eastAsia="宋体"/>
          <w:color w:val="auto"/>
          <w:sz w:val="21"/>
          <w:szCs w:val="21"/>
          <w:highlight w:val="none"/>
        </w:rPr>
      </w:pP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地址：　　　　　　　　　　　　　　　　　　　传真：</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电话/移动电话：　　　　　　　　　　　　　　　电子函件：</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投标人代表签字： </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投标人名称全称（加盖公章）：  </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投标人开户银行（全称）：</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投标人银行账号：</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日期：</w:t>
      </w:r>
    </w:p>
    <w:p>
      <w:pPr>
        <w:pStyle w:val="5"/>
        <w:widowControl w:val="0"/>
        <w:overflowPunct w:val="0"/>
        <w:spacing w:before="0"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附件3.开标一览表格式</w:t>
      </w:r>
      <w:bookmarkEnd w:id="91"/>
    </w:p>
    <w:p>
      <w:pPr>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开标一览表</w:t>
      </w:r>
    </w:p>
    <w:p>
      <w:pPr>
        <w:spacing w:line="360" w:lineRule="auto"/>
        <w:rPr>
          <w:color w:val="auto"/>
          <w:highlight w:val="none"/>
        </w:rPr>
      </w:pP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投标人名称：</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采购项目编号：</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 xml:space="preserve"> </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2901"/>
        <w:gridCol w:w="3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497" w:type="pct"/>
            <w:vAlign w:val="center"/>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项目名称</w:t>
            </w:r>
          </w:p>
        </w:tc>
        <w:tc>
          <w:tcPr>
            <w:tcW w:w="1702" w:type="pct"/>
            <w:vAlign w:val="center"/>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投标总价</w:t>
            </w:r>
          </w:p>
        </w:tc>
        <w:tc>
          <w:tcPr>
            <w:tcW w:w="1799" w:type="pct"/>
            <w:vAlign w:val="center"/>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497" w:type="pct"/>
            <w:vMerge w:val="restart"/>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center"/>
              <w:rPr>
                <w:rFonts w:ascii="宋体" w:hAnsi="宋体" w:eastAsia="宋体"/>
                <w:color w:val="auto"/>
                <w:sz w:val="21"/>
                <w:szCs w:val="21"/>
                <w:highlight w:val="none"/>
              </w:rPr>
            </w:pPr>
          </w:p>
        </w:tc>
        <w:tc>
          <w:tcPr>
            <w:tcW w:w="1702" w:type="pct"/>
            <w:vAlign w:val="center"/>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小写：</w:t>
            </w:r>
          </w:p>
        </w:tc>
        <w:tc>
          <w:tcPr>
            <w:tcW w:w="1799" w:type="pct"/>
            <w:vMerge w:val="restart"/>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497" w:type="pct"/>
            <w:vMerge w:val="continue"/>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both"/>
              <w:rPr>
                <w:color w:val="auto"/>
                <w:highlight w:val="none"/>
              </w:rPr>
            </w:pPr>
          </w:p>
        </w:tc>
        <w:tc>
          <w:tcPr>
            <w:tcW w:w="1702" w:type="pct"/>
            <w:vAlign w:val="center"/>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t>大写：</w:t>
            </w:r>
          </w:p>
        </w:tc>
        <w:tc>
          <w:tcPr>
            <w:tcW w:w="1799" w:type="pct"/>
            <w:vMerge w:val="continue"/>
          </w:tcPr>
          <w:p>
            <w:pPr>
              <w:tabs>
                <w:tab w:val="left" w:pos="654"/>
                <w:tab w:val="left" w:pos="1734"/>
                <w:tab w:val="left" w:pos="2814"/>
                <w:tab w:val="left" w:pos="3894"/>
                <w:tab w:val="left" w:pos="5334"/>
                <w:tab w:val="left" w:pos="6414"/>
                <w:tab w:val="left" w:pos="7254"/>
                <w:tab w:val="left" w:pos="8574"/>
                <w:tab w:val="left" w:pos="9654"/>
              </w:tabs>
              <w:spacing w:after="0" w:line="360" w:lineRule="auto"/>
              <w:jc w:val="both"/>
              <w:rPr>
                <w:rFonts w:ascii="宋体" w:hAnsi="宋体" w:eastAsia="宋体"/>
                <w:color w:val="auto"/>
                <w:sz w:val="21"/>
                <w:szCs w:val="21"/>
                <w:highlight w:val="none"/>
              </w:rPr>
            </w:pPr>
          </w:p>
        </w:tc>
      </w:tr>
    </w:tbl>
    <w:p>
      <w:pPr>
        <w:spacing w:after="0" w:line="360" w:lineRule="auto"/>
        <w:rPr>
          <w:rFonts w:ascii="宋体" w:hAnsi="宋体" w:eastAsia="宋体"/>
          <w:color w:val="auto"/>
          <w:sz w:val="21"/>
          <w:szCs w:val="21"/>
          <w:highlight w:val="none"/>
        </w:rPr>
      </w:pPr>
    </w:p>
    <w:p>
      <w:pPr>
        <w:spacing w:after="0" w:line="360" w:lineRule="auto"/>
        <w:ind w:firstLine="359" w:firstLineChars="171"/>
        <w:rPr>
          <w:rFonts w:ascii="宋体" w:hAnsi="宋体" w:eastAsia="宋体"/>
          <w:color w:val="auto"/>
          <w:sz w:val="21"/>
          <w:szCs w:val="21"/>
          <w:highlight w:val="none"/>
        </w:rPr>
      </w:pPr>
    </w:p>
    <w:p>
      <w:pPr>
        <w:spacing w:after="0" w:line="360" w:lineRule="auto"/>
        <w:ind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spacing w:after="0" w:line="360" w:lineRule="auto"/>
        <w:ind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spacing w:after="0" w:line="360" w:lineRule="auto"/>
        <w:ind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rPr>
        <w:t>日期：</w:t>
      </w:r>
    </w:p>
    <w:p>
      <w:pPr>
        <w:spacing w:after="0" w:line="360" w:lineRule="auto"/>
        <w:ind w:firstLine="359" w:firstLineChars="171"/>
        <w:rPr>
          <w:rFonts w:ascii="宋体" w:hAnsi="宋体" w:eastAsia="宋体"/>
          <w:color w:val="auto"/>
          <w:sz w:val="21"/>
          <w:szCs w:val="21"/>
          <w:highlight w:val="none"/>
        </w:rPr>
      </w:pPr>
    </w:p>
    <w:p>
      <w:pPr>
        <w:spacing w:after="0" w:line="360" w:lineRule="auto"/>
        <w:ind w:left="391" w:hanging="390" w:hangingChars="186"/>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       注：1、投标总价栏须</w:t>
      </w:r>
      <w:r>
        <w:rPr>
          <w:rFonts w:ascii="宋体" w:hAnsi="宋体" w:eastAsia="宋体"/>
          <w:color w:val="auto"/>
          <w:sz w:val="21"/>
          <w:szCs w:val="21"/>
          <w:highlight w:val="none"/>
        </w:rPr>
        <w:t>用</w:t>
      </w:r>
      <w:r>
        <w:rPr>
          <w:rFonts w:hint="eastAsia" w:ascii="宋体" w:hAnsi="宋体" w:eastAsia="宋体"/>
          <w:color w:val="auto"/>
          <w:sz w:val="21"/>
          <w:szCs w:val="21"/>
          <w:highlight w:val="none"/>
        </w:rPr>
        <w:t>大写金额和小写金额两种方式</w:t>
      </w:r>
      <w:r>
        <w:rPr>
          <w:rFonts w:ascii="宋体" w:hAnsi="宋体" w:eastAsia="宋体"/>
          <w:color w:val="auto"/>
          <w:sz w:val="21"/>
          <w:szCs w:val="21"/>
          <w:highlight w:val="none"/>
        </w:rPr>
        <w:t>表示的投标总价</w:t>
      </w:r>
      <w:r>
        <w:rPr>
          <w:rFonts w:hint="eastAsia" w:ascii="宋体" w:hAnsi="宋体" w:eastAsia="宋体"/>
          <w:color w:val="auto"/>
          <w:sz w:val="21"/>
          <w:szCs w:val="21"/>
          <w:highlight w:val="none"/>
        </w:rPr>
        <w:t>，报价保留小数点后两位。投标总价大小写不一致，以大写为准。投标总价必须准确唯一且应包含招标文件要求的所有费用。</w:t>
      </w:r>
    </w:p>
    <w:p>
      <w:pPr>
        <w:spacing w:after="0" w:line="360" w:lineRule="auto"/>
        <w:ind w:left="374" w:leftChars="170"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rPr>
        <w:t>2、此表应按投标人须知的规定密封标记并与法人代表证明书、法定代表人授权书（法人投标无需提交授权书）一同密封提交。还须包括并不限于：投标保证金支付凭证银行汇款底单和投标保证金汇入情况说明。</w:t>
      </w:r>
    </w:p>
    <w:p>
      <w:pPr>
        <w:spacing w:after="0" w:line="360" w:lineRule="auto"/>
        <w:ind w:left="374" w:leftChars="170" w:firstLine="359" w:firstLineChars="171"/>
        <w:rPr>
          <w:rFonts w:ascii="宋体" w:hAnsi="宋体" w:eastAsia="宋体"/>
          <w:color w:val="auto"/>
          <w:sz w:val="21"/>
          <w:szCs w:val="21"/>
          <w:highlight w:val="none"/>
        </w:rPr>
      </w:pPr>
      <w:r>
        <w:rPr>
          <w:rFonts w:hint="eastAsia" w:ascii="宋体" w:hAnsi="宋体" w:eastAsia="宋体"/>
          <w:color w:val="auto"/>
          <w:sz w:val="21"/>
          <w:szCs w:val="21"/>
          <w:highlight w:val="none"/>
        </w:rPr>
        <w:t>3、未按招标文件要求报价、填写开标一览表是导致投标人废标的常见问题，请投标人仔细填写，认真核对。</w:t>
      </w:r>
    </w:p>
    <w:p>
      <w:pPr>
        <w:adjustRightInd/>
        <w:snapToGrid/>
        <w:spacing w:line="360" w:lineRule="auto"/>
        <w:rPr>
          <w:color w:val="auto"/>
          <w:highlight w:val="none"/>
        </w:rPr>
      </w:pPr>
    </w:p>
    <w:p>
      <w:pPr>
        <w:adjustRightInd/>
        <w:snapToGrid/>
        <w:spacing w:line="360" w:lineRule="auto"/>
        <w:rPr>
          <w:color w:val="auto"/>
          <w:highlight w:val="none"/>
        </w:rPr>
      </w:pPr>
      <w:r>
        <w:rPr>
          <w:color w:val="auto"/>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92" w:name="_Toc15530"/>
      <w:r>
        <w:rPr>
          <w:rFonts w:hint="eastAsia" w:ascii="宋体" w:hAnsi="宋体" w:eastAsia="宋体"/>
          <w:color w:val="auto"/>
          <w:sz w:val="21"/>
          <w:szCs w:val="21"/>
          <w:highlight w:val="none"/>
        </w:rPr>
        <w:t xml:space="preserve">附件4. </w:t>
      </w:r>
      <w:r>
        <w:rPr>
          <w:rFonts w:hint="eastAsia" w:ascii="宋体" w:hAnsi="宋体" w:eastAsia="宋体" w:cs="Times New Roman"/>
          <w:color w:val="auto"/>
          <w:sz w:val="21"/>
          <w:szCs w:val="21"/>
          <w:highlight w:val="none"/>
        </w:rPr>
        <w:t>投标分项报价表格式</w:t>
      </w:r>
      <w:bookmarkEnd w:id="92"/>
    </w:p>
    <w:p>
      <w:pPr>
        <w:spacing w:line="360" w:lineRule="auto"/>
        <w:jc w:val="center"/>
        <w:rPr>
          <w:rFonts w:ascii="黑体" w:eastAsia="黑体"/>
          <w:color w:val="auto"/>
          <w:sz w:val="32"/>
          <w:szCs w:val="32"/>
          <w:highlight w:val="none"/>
        </w:rPr>
      </w:pPr>
    </w:p>
    <w:p>
      <w:pPr>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货物（服务）分项报价表</w:t>
      </w:r>
      <w:r>
        <w:rPr>
          <w:rFonts w:hint="eastAsia" w:ascii="宋体" w:hAnsi="宋体" w:eastAsia="宋体"/>
          <w:color w:val="auto"/>
          <w:sz w:val="21"/>
          <w:szCs w:val="21"/>
          <w:highlight w:val="none"/>
        </w:rPr>
        <w:t xml:space="preserve"> </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375"/>
        <w:gridCol w:w="1916"/>
        <w:gridCol w:w="1050"/>
        <w:gridCol w:w="1103"/>
        <w:gridCol w:w="1183"/>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807" w:type="pct"/>
            <w:vAlign w:val="center"/>
          </w:tcPr>
          <w:p>
            <w:pPr>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分项名称</w:t>
            </w:r>
          </w:p>
        </w:tc>
        <w:tc>
          <w:tcPr>
            <w:tcW w:w="1124" w:type="pct"/>
            <w:vAlign w:val="center"/>
          </w:tcPr>
          <w:p>
            <w:pPr>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分项内容</w:t>
            </w:r>
          </w:p>
        </w:tc>
        <w:tc>
          <w:tcPr>
            <w:tcW w:w="616" w:type="pct"/>
            <w:vAlign w:val="center"/>
          </w:tcPr>
          <w:p>
            <w:pPr>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数量</w:t>
            </w:r>
          </w:p>
        </w:tc>
        <w:tc>
          <w:tcPr>
            <w:tcW w:w="645" w:type="pct"/>
            <w:vAlign w:val="center"/>
          </w:tcPr>
          <w:p>
            <w:pPr>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单价</w:t>
            </w:r>
          </w:p>
        </w:tc>
        <w:tc>
          <w:tcPr>
            <w:tcW w:w="694" w:type="pct"/>
            <w:vAlign w:val="center"/>
          </w:tcPr>
          <w:p>
            <w:pPr>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总价</w:t>
            </w:r>
          </w:p>
        </w:tc>
        <w:tc>
          <w:tcPr>
            <w:tcW w:w="632" w:type="pct"/>
            <w:vAlign w:val="center"/>
          </w:tcPr>
          <w:p>
            <w:pPr>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widowControl w:val="0"/>
              <w:adjustRightInd/>
              <w:snapToGrid/>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w:t>
            </w:r>
          </w:p>
        </w:tc>
        <w:tc>
          <w:tcPr>
            <w:tcW w:w="807" w:type="pct"/>
            <w:vAlign w:val="center"/>
          </w:tcPr>
          <w:p>
            <w:pPr>
              <w:spacing w:before="100" w:beforeAutospacing="1" w:after="100" w:afterAutospacing="1" w:line="360" w:lineRule="auto"/>
              <w:rPr>
                <w:rFonts w:ascii="宋体" w:hAnsi="宋体" w:eastAsia="宋体"/>
                <w:color w:val="auto"/>
                <w:sz w:val="21"/>
                <w:szCs w:val="21"/>
                <w:highlight w:val="none"/>
              </w:rPr>
            </w:pPr>
          </w:p>
        </w:tc>
        <w:tc>
          <w:tcPr>
            <w:tcW w:w="1124"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16"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45"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94"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32"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widowControl w:val="0"/>
              <w:adjustRightInd/>
              <w:snapToGrid/>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w:t>
            </w:r>
          </w:p>
        </w:tc>
        <w:tc>
          <w:tcPr>
            <w:tcW w:w="807" w:type="pct"/>
            <w:vAlign w:val="center"/>
          </w:tcPr>
          <w:p>
            <w:pPr>
              <w:spacing w:before="100" w:beforeAutospacing="1" w:after="100" w:afterAutospacing="1" w:line="360" w:lineRule="auto"/>
              <w:rPr>
                <w:rFonts w:ascii="宋体" w:hAnsi="宋体" w:eastAsia="宋体"/>
                <w:color w:val="auto"/>
                <w:sz w:val="21"/>
                <w:szCs w:val="21"/>
                <w:highlight w:val="none"/>
              </w:rPr>
            </w:pPr>
          </w:p>
        </w:tc>
        <w:tc>
          <w:tcPr>
            <w:tcW w:w="1124"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16"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45"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94"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32"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79" w:type="pct"/>
            <w:vAlign w:val="center"/>
          </w:tcPr>
          <w:p>
            <w:pPr>
              <w:widowControl w:val="0"/>
              <w:adjustRightInd/>
              <w:snapToGrid/>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3</w:t>
            </w:r>
          </w:p>
        </w:tc>
        <w:tc>
          <w:tcPr>
            <w:tcW w:w="807" w:type="pct"/>
            <w:vAlign w:val="center"/>
          </w:tcPr>
          <w:p>
            <w:pPr>
              <w:spacing w:before="100" w:beforeAutospacing="1" w:after="100" w:afterAutospacing="1" w:line="360" w:lineRule="auto"/>
              <w:rPr>
                <w:rFonts w:ascii="宋体" w:hAnsi="宋体" w:eastAsia="宋体"/>
                <w:color w:val="auto"/>
                <w:sz w:val="21"/>
                <w:szCs w:val="21"/>
                <w:highlight w:val="none"/>
              </w:rPr>
            </w:pPr>
          </w:p>
        </w:tc>
        <w:tc>
          <w:tcPr>
            <w:tcW w:w="1124"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16"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45"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94"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c>
          <w:tcPr>
            <w:tcW w:w="632" w:type="pct"/>
            <w:vAlign w:val="center"/>
          </w:tcPr>
          <w:p>
            <w:pPr>
              <w:spacing w:before="100" w:beforeAutospacing="1" w:after="100" w:afterAutospacing="1"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3673" w:type="pct"/>
            <w:gridSpan w:val="5"/>
            <w:vAlign w:val="center"/>
          </w:tcPr>
          <w:p>
            <w:pPr>
              <w:spacing w:before="100" w:beforeAutospacing="1" w:after="100" w:afterAutospacing="1"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总价</w:t>
            </w:r>
          </w:p>
        </w:tc>
        <w:tc>
          <w:tcPr>
            <w:tcW w:w="1326" w:type="pct"/>
            <w:gridSpan w:val="2"/>
            <w:vAlign w:val="center"/>
          </w:tcPr>
          <w:p>
            <w:pPr>
              <w:spacing w:before="100" w:beforeAutospacing="1" w:after="100" w:afterAutospacing="1"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trPr>
        <w:tc>
          <w:tcPr>
            <w:tcW w:w="5000" w:type="pct"/>
            <w:gridSpan w:val="7"/>
            <w:vAlign w:val="center"/>
          </w:tcPr>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日期：</w:t>
            </w:r>
          </w:p>
        </w:tc>
      </w:tr>
    </w:tbl>
    <w:p>
      <w:pPr>
        <w:spacing w:line="360" w:lineRule="auto"/>
        <w:rPr>
          <w:rFonts w:ascii="宋体" w:hAnsi="宋体" w:eastAsia="宋体" w:cs="宋体"/>
          <w:b/>
          <w:color w:val="auto"/>
          <w:sz w:val="21"/>
          <w:szCs w:val="21"/>
          <w:highlight w:val="none"/>
        </w:rPr>
      </w:pP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spacing w:line="360" w:lineRule="auto"/>
        <w:jc w:val="center"/>
        <w:rPr>
          <w:rFonts w:ascii="黑体" w:eastAsia="黑体"/>
          <w:color w:val="auto"/>
          <w:sz w:val="32"/>
          <w:szCs w:val="32"/>
          <w:highlight w:val="none"/>
        </w:rPr>
      </w:pPr>
    </w:p>
    <w:p>
      <w:pPr>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节能产品或环境标志产品列价表</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381"/>
        <w:gridCol w:w="1316"/>
        <w:gridCol w:w="1067"/>
        <w:gridCol w:w="1149"/>
        <w:gridCol w:w="849"/>
        <w:gridCol w:w="832"/>
        <w:gridCol w:w="1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513"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810"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货物名称</w:t>
            </w:r>
          </w:p>
        </w:tc>
        <w:tc>
          <w:tcPr>
            <w:tcW w:w="772"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规格型号</w:t>
            </w:r>
          </w:p>
        </w:tc>
        <w:tc>
          <w:tcPr>
            <w:tcW w:w="626"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674"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单价</w:t>
            </w:r>
          </w:p>
        </w:tc>
        <w:tc>
          <w:tcPr>
            <w:tcW w:w="498"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总价</w:t>
            </w:r>
          </w:p>
        </w:tc>
        <w:tc>
          <w:tcPr>
            <w:tcW w:w="488"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c>
          <w:tcPr>
            <w:tcW w:w="616"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认证机构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513"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0"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772"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26"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74"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498"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488"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16" w:type="pct"/>
            <w:vAlign w:val="center"/>
          </w:tcPr>
          <w:p>
            <w:pPr>
              <w:spacing w:after="0" w:line="360" w:lineRule="auto"/>
              <w:jc w:val="center"/>
              <w:textAlignment w:val="bottom"/>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513"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0"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772"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26"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74"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498"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488"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16" w:type="pct"/>
            <w:vAlign w:val="center"/>
          </w:tcPr>
          <w:p>
            <w:pPr>
              <w:spacing w:after="0" w:line="360" w:lineRule="auto"/>
              <w:jc w:val="center"/>
              <w:textAlignment w:val="bottom"/>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513"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0"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772"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26"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74"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498"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488"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16" w:type="pct"/>
            <w:vAlign w:val="center"/>
          </w:tcPr>
          <w:p>
            <w:pPr>
              <w:spacing w:after="0" w:line="360" w:lineRule="auto"/>
              <w:jc w:val="center"/>
              <w:textAlignment w:val="bottom"/>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513" w:type="pct"/>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10"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772"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26"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74"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498"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488" w:type="pct"/>
            <w:vAlign w:val="center"/>
          </w:tcPr>
          <w:p>
            <w:pPr>
              <w:spacing w:after="0" w:line="360" w:lineRule="auto"/>
              <w:jc w:val="center"/>
              <w:textAlignment w:val="bottom"/>
              <w:rPr>
                <w:rFonts w:ascii="宋体" w:hAnsi="宋体" w:eastAsia="宋体" w:cs="宋体"/>
                <w:color w:val="auto"/>
                <w:sz w:val="21"/>
                <w:szCs w:val="21"/>
                <w:highlight w:val="none"/>
              </w:rPr>
            </w:pPr>
          </w:p>
        </w:tc>
        <w:tc>
          <w:tcPr>
            <w:tcW w:w="616" w:type="pct"/>
            <w:vAlign w:val="center"/>
          </w:tcPr>
          <w:p>
            <w:pPr>
              <w:spacing w:after="0" w:line="360" w:lineRule="auto"/>
              <w:jc w:val="center"/>
              <w:textAlignment w:val="bottom"/>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323" w:type="pct"/>
            <w:gridSpan w:val="2"/>
            <w:vAlign w:val="center"/>
          </w:tcPr>
          <w:p>
            <w:pPr>
              <w:spacing w:after="0" w:line="360" w:lineRule="auto"/>
              <w:jc w:val="center"/>
              <w:textAlignment w:val="bottom"/>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总计</w:t>
            </w:r>
          </w:p>
        </w:tc>
        <w:tc>
          <w:tcPr>
            <w:tcW w:w="3676" w:type="pct"/>
            <w:gridSpan w:val="6"/>
            <w:vAlign w:val="center"/>
          </w:tcPr>
          <w:p>
            <w:pPr>
              <w:spacing w:after="0" w:line="360" w:lineRule="auto"/>
              <w:rPr>
                <w:rFonts w:ascii="宋体" w:hAnsi="宋体" w:eastAsia="宋体" w:cs="宋体"/>
                <w:color w:val="auto"/>
                <w:sz w:val="21"/>
                <w:szCs w:val="21"/>
                <w:highlight w:val="none"/>
              </w:rPr>
            </w:pPr>
            <w:r>
              <w:rPr>
                <w:rStyle w:val="36"/>
                <w:rFonts w:hint="eastAsia" w:ascii="宋体" w:hAnsi="宋体" w:eastAsia="宋体" w:cs="宋体"/>
                <w:color w:val="auto"/>
                <w:sz w:val="21"/>
                <w:szCs w:val="21"/>
                <w:highlight w:val="none"/>
              </w:rPr>
              <w:t>￥    元（大写人民币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8" w:hRule="atLeast"/>
        </w:trPr>
        <w:tc>
          <w:tcPr>
            <w:tcW w:w="5000" w:type="pct"/>
            <w:gridSpan w:val="8"/>
            <w:vAlign w:val="center"/>
          </w:tcPr>
          <w:p>
            <w:pPr>
              <w:tabs>
                <w:tab w:val="left" w:pos="284"/>
              </w:tabs>
              <w:spacing w:after="0" w:line="360" w:lineRule="auto"/>
              <w:rPr>
                <w:rStyle w:val="36"/>
                <w:rFonts w:ascii="宋体" w:hAnsi="宋体" w:eastAsia="宋体" w:cs="宋体"/>
                <w:b/>
                <w:color w:val="auto"/>
                <w:sz w:val="21"/>
                <w:szCs w:val="21"/>
                <w:highlight w:val="none"/>
              </w:rPr>
            </w:pPr>
            <w:r>
              <w:rPr>
                <w:rStyle w:val="36"/>
                <w:rFonts w:hint="eastAsia" w:ascii="宋体" w:hAnsi="宋体" w:eastAsia="宋体" w:cs="宋体"/>
                <w:b/>
                <w:color w:val="auto"/>
                <w:sz w:val="21"/>
                <w:szCs w:val="21"/>
                <w:highlight w:val="none"/>
              </w:rPr>
              <w:t>注：1、投标人在“货物（服务）分项报价表”中的报价内容中，如有属于节能产品或环境标志产的，必须在此表单独列明且提供相应的证明材料，否则在计算价格得分时不予以相应的扣除；</w:t>
            </w:r>
          </w:p>
          <w:p>
            <w:pPr>
              <w:tabs>
                <w:tab w:val="left" w:pos="284"/>
              </w:tabs>
              <w:spacing w:after="0" w:line="360" w:lineRule="auto"/>
              <w:rPr>
                <w:rStyle w:val="36"/>
                <w:rFonts w:ascii="宋体" w:hAnsi="宋体" w:eastAsia="宋体" w:cs="宋体"/>
                <w:b/>
                <w:color w:val="auto"/>
                <w:sz w:val="21"/>
                <w:szCs w:val="21"/>
                <w:highlight w:val="none"/>
              </w:rPr>
            </w:pPr>
            <w:r>
              <w:rPr>
                <w:rStyle w:val="36"/>
                <w:rFonts w:hint="eastAsia" w:ascii="宋体" w:hAnsi="宋体" w:eastAsia="宋体" w:cs="宋体"/>
                <w:b/>
                <w:color w:val="auto"/>
                <w:sz w:val="21"/>
                <w:szCs w:val="21"/>
                <w:highlight w:val="none"/>
              </w:rPr>
              <w:t>2、投标人应该如实填写，如投标人所投产品中无节能或环保产品的，请留空或删除此表！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7" w:hRule="atLeast"/>
        </w:trPr>
        <w:tc>
          <w:tcPr>
            <w:tcW w:w="5000" w:type="pct"/>
            <w:gridSpan w:val="8"/>
            <w:vAlign w:val="center"/>
          </w:tcPr>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tabs>
                <w:tab w:val="left" w:pos="284"/>
              </w:tabs>
              <w:spacing w:after="0" w:line="360" w:lineRule="auto"/>
              <w:rPr>
                <w:rStyle w:val="36"/>
                <w:rFonts w:ascii="宋体" w:hAnsi="宋体" w:eastAsia="宋体" w:cs="宋体"/>
                <w:b/>
                <w:color w:val="auto"/>
                <w:sz w:val="21"/>
                <w:szCs w:val="21"/>
                <w:highlight w:val="none"/>
              </w:rPr>
            </w:pPr>
            <w:r>
              <w:rPr>
                <w:rFonts w:hint="eastAsia" w:ascii="宋体" w:hAnsi="宋体" w:eastAsia="宋体"/>
                <w:color w:val="auto"/>
                <w:sz w:val="21"/>
                <w:szCs w:val="21"/>
                <w:highlight w:val="none"/>
              </w:rPr>
              <w:t>日期：</w:t>
            </w:r>
          </w:p>
        </w:tc>
      </w:tr>
    </w:tbl>
    <w:p>
      <w:pPr>
        <w:spacing w:line="360" w:lineRule="auto"/>
        <w:jc w:val="both"/>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93" w:name="_Toc13261"/>
      <w:r>
        <w:rPr>
          <w:rFonts w:hint="eastAsia" w:ascii="宋体" w:hAnsi="宋体" w:eastAsia="宋体"/>
          <w:color w:val="auto"/>
          <w:sz w:val="21"/>
          <w:szCs w:val="21"/>
          <w:highlight w:val="none"/>
        </w:rPr>
        <w:t>附件5. 法定代表人证明书格式</w:t>
      </w:r>
      <w:bookmarkEnd w:id="93"/>
    </w:p>
    <w:p>
      <w:pPr>
        <w:spacing w:line="360" w:lineRule="auto"/>
        <w:rPr>
          <w:color w:val="auto"/>
          <w:highlight w:val="none"/>
        </w:rPr>
      </w:pPr>
    </w:p>
    <w:p>
      <w:pPr>
        <w:jc w:val="center"/>
        <w:rPr>
          <w:rFonts w:ascii="黑体" w:eastAsia="黑体"/>
          <w:color w:val="auto"/>
          <w:sz w:val="28"/>
          <w:szCs w:val="28"/>
          <w:highlight w:val="none"/>
        </w:rPr>
      </w:pPr>
      <w:r>
        <w:rPr>
          <w:rFonts w:hint="eastAsia" w:ascii="黑体" w:eastAsia="黑体"/>
          <w:color w:val="auto"/>
          <w:sz w:val="28"/>
          <w:szCs w:val="28"/>
          <w:highlight w:val="none"/>
        </w:rPr>
        <w:t>法定代表人证明书</w:t>
      </w:r>
    </w:p>
    <w:p>
      <w:pPr>
        <w:pStyle w:val="29"/>
        <w:spacing w:line="420" w:lineRule="atLeast"/>
        <w:ind w:firstLine="0" w:firstLineChars="0"/>
        <w:rPr>
          <w:rFonts w:ascii="宋体" w:eastAsia="宋体"/>
          <w:color w:val="auto"/>
          <w:sz w:val="21"/>
          <w:szCs w:val="21"/>
          <w:highlight w:val="none"/>
        </w:rPr>
      </w:pPr>
      <w:r>
        <w:rPr>
          <w:rFonts w:hint="eastAsia" w:ascii="宋体" w:eastAsia="宋体"/>
          <w:color w:val="auto"/>
          <w:sz w:val="21"/>
          <w:szCs w:val="21"/>
          <w:highlight w:val="none"/>
        </w:rPr>
        <w:t>致：三方诚信招标有限公司东莞分公司</w:t>
      </w:r>
    </w:p>
    <w:p>
      <w:pPr>
        <w:pStyle w:val="29"/>
        <w:spacing w:line="420" w:lineRule="atLeast"/>
        <w:ind w:firstLine="433"/>
        <w:rPr>
          <w:rFonts w:ascii="宋体" w:eastAsia="宋体"/>
          <w:color w:val="auto"/>
          <w:sz w:val="21"/>
          <w:szCs w:val="21"/>
          <w:highlight w:val="none"/>
        </w:rPr>
      </w:pPr>
    </w:p>
    <w:p>
      <w:pPr>
        <w:pStyle w:val="29"/>
        <w:spacing w:line="420" w:lineRule="atLeast"/>
        <w:ind w:firstLine="433"/>
        <w:rPr>
          <w:rFonts w:ascii="宋体" w:eastAsia="宋体"/>
          <w:color w:val="auto"/>
          <w:sz w:val="21"/>
          <w:szCs w:val="21"/>
          <w:highlight w:val="none"/>
          <w:u w:val="single"/>
        </w:rPr>
      </w:pPr>
      <w:r>
        <w:rPr>
          <w:rFonts w:hint="eastAsia" w:ascii="宋体" w:eastAsia="宋体"/>
          <w:color w:val="auto"/>
          <w:sz w:val="21"/>
          <w:szCs w:val="21"/>
          <w:highlight w:val="none"/>
        </w:rPr>
        <w:t>投标人名称:</w:t>
      </w:r>
    </w:p>
    <w:p>
      <w:pPr>
        <w:pStyle w:val="29"/>
        <w:spacing w:line="420" w:lineRule="atLeast"/>
        <w:ind w:firstLine="433"/>
        <w:rPr>
          <w:rFonts w:ascii="宋体" w:eastAsia="宋体"/>
          <w:color w:val="auto"/>
          <w:sz w:val="21"/>
          <w:szCs w:val="21"/>
          <w:highlight w:val="none"/>
          <w:u w:val="single"/>
        </w:rPr>
      </w:pPr>
      <w:r>
        <w:rPr>
          <w:rFonts w:hint="eastAsia" w:ascii="宋体" w:eastAsia="宋体"/>
          <w:color w:val="auto"/>
          <w:sz w:val="21"/>
          <w:szCs w:val="21"/>
          <w:highlight w:val="none"/>
        </w:rPr>
        <w:t>单 位 性质：</w:t>
      </w:r>
    </w:p>
    <w:p>
      <w:pPr>
        <w:pStyle w:val="29"/>
        <w:spacing w:line="420" w:lineRule="atLeast"/>
        <w:ind w:firstLine="433"/>
        <w:rPr>
          <w:rFonts w:ascii="宋体" w:eastAsia="宋体"/>
          <w:color w:val="auto"/>
          <w:sz w:val="21"/>
          <w:szCs w:val="21"/>
          <w:highlight w:val="none"/>
          <w:u w:val="single"/>
        </w:rPr>
      </w:pPr>
      <w:r>
        <w:rPr>
          <w:rFonts w:hint="eastAsia" w:ascii="宋体" w:eastAsia="宋体"/>
          <w:color w:val="auto"/>
          <w:sz w:val="21"/>
          <w:szCs w:val="21"/>
          <w:highlight w:val="none"/>
        </w:rPr>
        <w:t>地      址：</w:t>
      </w:r>
    </w:p>
    <w:p>
      <w:pPr>
        <w:pStyle w:val="29"/>
        <w:spacing w:line="420" w:lineRule="atLeast"/>
        <w:ind w:firstLine="433"/>
        <w:rPr>
          <w:rFonts w:ascii="宋体" w:eastAsia="宋体"/>
          <w:color w:val="auto"/>
          <w:sz w:val="21"/>
          <w:szCs w:val="21"/>
          <w:highlight w:val="none"/>
        </w:rPr>
      </w:pPr>
      <w:r>
        <w:rPr>
          <w:rFonts w:hint="eastAsia" w:ascii="宋体" w:eastAsia="宋体"/>
          <w:color w:val="auto"/>
          <w:sz w:val="21"/>
          <w:szCs w:val="21"/>
          <w:highlight w:val="none"/>
        </w:rPr>
        <w:t>成 立 时间：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月</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日</w:t>
      </w:r>
    </w:p>
    <w:p>
      <w:pPr>
        <w:pStyle w:val="29"/>
        <w:spacing w:line="420" w:lineRule="atLeast"/>
        <w:ind w:firstLine="433"/>
        <w:rPr>
          <w:rFonts w:ascii="宋体" w:eastAsia="宋体"/>
          <w:color w:val="auto"/>
          <w:sz w:val="21"/>
          <w:szCs w:val="21"/>
          <w:highlight w:val="none"/>
        </w:rPr>
      </w:pPr>
      <w:r>
        <w:rPr>
          <w:rFonts w:hint="eastAsia" w:ascii="宋体" w:eastAsia="宋体"/>
          <w:color w:val="auto"/>
          <w:sz w:val="21"/>
          <w:szCs w:val="21"/>
          <w:highlight w:val="none"/>
        </w:rPr>
        <w:t>经 营 期限：</w:t>
      </w:r>
      <w:r>
        <w:rPr>
          <w:rFonts w:hint="eastAsia" w:ascii="宋体" w:eastAsia="宋体"/>
          <w:color w:val="auto"/>
          <w:sz w:val="21"/>
          <w:szCs w:val="21"/>
          <w:highlight w:val="none"/>
          <w:u w:val="single"/>
        </w:rPr>
        <w:t xml:space="preserve">                                      </w:t>
      </w:r>
    </w:p>
    <w:p>
      <w:pPr>
        <w:pStyle w:val="29"/>
        <w:spacing w:line="420" w:lineRule="atLeast"/>
        <w:ind w:firstLine="433"/>
        <w:rPr>
          <w:rFonts w:ascii="宋体" w:eastAsia="宋体"/>
          <w:color w:val="auto"/>
          <w:sz w:val="21"/>
          <w:szCs w:val="21"/>
          <w:highlight w:val="none"/>
        </w:rPr>
      </w:pPr>
      <w:r>
        <w:rPr>
          <w:rFonts w:hint="eastAsia" w:ascii="宋体" w:eastAsia="宋体"/>
          <w:color w:val="auto"/>
          <w:sz w:val="21"/>
          <w:szCs w:val="21"/>
          <w:highlight w:val="none"/>
        </w:rPr>
        <w:t>姓名：</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性别：</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年龄：</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职务：</w:t>
      </w:r>
      <w:r>
        <w:rPr>
          <w:rFonts w:hint="eastAsia" w:ascii="宋体" w:eastAsia="宋体"/>
          <w:color w:val="auto"/>
          <w:sz w:val="21"/>
          <w:szCs w:val="21"/>
          <w:highlight w:val="none"/>
          <w:u w:val="single"/>
        </w:rPr>
        <w:t xml:space="preserve">            </w:t>
      </w:r>
    </w:p>
    <w:p>
      <w:pPr>
        <w:pStyle w:val="29"/>
        <w:spacing w:line="420" w:lineRule="atLeast"/>
        <w:ind w:firstLine="433"/>
        <w:rPr>
          <w:rFonts w:ascii="宋体" w:eastAsia="宋体"/>
          <w:color w:val="auto"/>
          <w:sz w:val="21"/>
          <w:szCs w:val="21"/>
          <w:highlight w:val="none"/>
        </w:rPr>
      </w:pPr>
      <w:r>
        <w:rPr>
          <w:rFonts w:hint="eastAsia" w:ascii="宋体" w:eastAsia="宋体"/>
          <w:color w:val="auto"/>
          <w:sz w:val="21"/>
          <w:szCs w:val="21"/>
          <w:highlight w:val="none"/>
        </w:rPr>
        <w:t>系</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（投标人名称）的法定代表人。</w:t>
      </w:r>
    </w:p>
    <w:p>
      <w:pPr>
        <w:spacing w:line="420" w:lineRule="atLeas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特此证明。</w:t>
      </w:r>
    </w:p>
    <w:p>
      <w:pPr>
        <w:pStyle w:val="29"/>
        <w:spacing w:line="500" w:lineRule="atLeast"/>
        <w:ind w:firstLine="3517" w:firstLineChars="1675"/>
        <w:rPr>
          <w:rFonts w:ascii="宋体" w:eastAsia="宋体"/>
          <w:color w:val="auto"/>
          <w:sz w:val="21"/>
          <w:szCs w:val="21"/>
          <w:highlight w:val="none"/>
        </w:rPr>
      </w:pPr>
    </w:p>
    <w:p>
      <w:pPr>
        <w:pStyle w:val="29"/>
        <w:spacing w:line="500" w:lineRule="atLeast"/>
        <w:ind w:firstLine="3517" w:firstLineChars="1675"/>
        <w:rPr>
          <w:rFonts w:ascii="宋体" w:eastAsia="宋体"/>
          <w:color w:val="auto"/>
          <w:sz w:val="21"/>
          <w:szCs w:val="21"/>
          <w:highlight w:val="none"/>
        </w:rPr>
      </w:pPr>
      <w:r>
        <w:rPr>
          <w:rFonts w:hint="eastAsia" w:ascii="宋体" w:eastAsia="宋体"/>
          <w:color w:val="auto"/>
          <w:sz w:val="21"/>
          <w:szCs w:val="21"/>
          <w:highlight w:val="none"/>
        </w:rPr>
        <w:t>投标人名称（加盖公章）：</w:t>
      </w:r>
      <w:r>
        <w:rPr>
          <w:rFonts w:hint="eastAsia" w:ascii="宋体" w:eastAsia="宋体"/>
          <w:color w:val="auto"/>
          <w:sz w:val="21"/>
          <w:szCs w:val="21"/>
          <w:highlight w:val="none"/>
          <w:u w:val="single"/>
        </w:rPr>
        <w:t xml:space="preserve">                  </w:t>
      </w:r>
    </w:p>
    <w:p>
      <w:pPr>
        <w:pStyle w:val="29"/>
        <w:spacing w:line="500" w:lineRule="atLeast"/>
        <w:ind w:firstLine="3517" w:firstLineChars="1675"/>
        <w:rPr>
          <w:rFonts w:ascii="宋体" w:eastAsia="宋体"/>
          <w:color w:val="auto"/>
          <w:sz w:val="21"/>
          <w:szCs w:val="21"/>
          <w:highlight w:val="none"/>
        </w:rPr>
      </w:pPr>
      <w:r>
        <w:rPr>
          <w:rFonts w:hint="eastAsia" w:ascii="宋体" w:eastAsia="宋体"/>
          <w:color w:val="auto"/>
          <w:sz w:val="21"/>
          <w:szCs w:val="21"/>
          <w:highlight w:val="none"/>
        </w:rPr>
        <w:t>法定代表人（签名或盖私章）：</w:t>
      </w:r>
      <w:r>
        <w:rPr>
          <w:rFonts w:hint="eastAsia" w:ascii="宋体" w:eastAsia="宋体"/>
          <w:color w:val="auto"/>
          <w:sz w:val="21"/>
          <w:szCs w:val="21"/>
          <w:highlight w:val="none"/>
          <w:u w:val="single"/>
        </w:rPr>
        <w:t xml:space="preserve">               </w:t>
      </w:r>
    </w:p>
    <w:p>
      <w:pPr>
        <w:pStyle w:val="29"/>
        <w:spacing w:line="500" w:lineRule="atLeast"/>
        <w:ind w:firstLine="3517" w:firstLineChars="1675"/>
        <w:rPr>
          <w:rFonts w:ascii="宋体" w:eastAsia="宋体"/>
          <w:color w:val="auto"/>
          <w:sz w:val="21"/>
          <w:szCs w:val="21"/>
          <w:highlight w:val="none"/>
        </w:rPr>
      </w:pPr>
      <w:r>
        <w:rPr>
          <w:rFonts w:hint="eastAsia" w:ascii="宋体" w:eastAsia="宋体"/>
          <w:color w:val="auto"/>
          <w:sz w:val="21"/>
          <w:szCs w:val="21"/>
          <w:highlight w:val="none"/>
        </w:rPr>
        <w:t>法定代表人联系方式：</w:t>
      </w:r>
    </w:p>
    <w:p>
      <w:pPr>
        <w:pStyle w:val="29"/>
        <w:spacing w:line="500" w:lineRule="atLeast"/>
        <w:ind w:firstLine="3517" w:firstLineChars="1675"/>
        <w:rPr>
          <w:rFonts w:ascii="宋体" w:eastAsia="宋体"/>
          <w:color w:val="auto"/>
          <w:sz w:val="21"/>
          <w:szCs w:val="21"/>
          <w:highlight w:val="none"/>
          <w:u w:val="single"/>
        </w:rPr>
      </w:pPr>
      <w:r>
        <w:rPr>
          <w:rFonts w:hint="eastAsia" w:ascii="宋体" w:eastAsia="宋体"/>
          <w:color w:val="auto"/>
          <w:sz w:val="21"/>
          <w:szCs w:val="21"/>
          <w:highlight w:val="none"/>
        </w:rPr>
        <w:t>身份证号码：</w:t>
      </w:r>
      <w:r>
        <w:rPr>
          <w:rFonts w:hint="eastAsia" w:ascii="宋体" w:eastAsia="宋体"/>
          <w:color w:val="auto"/>
          <w:sz w:val="21"/>
          <w:szCs w:val="21"/>
          <w:highlight w:val="none"/>
          <w:u w:val="single"/>
        </w:rPr>
        <w:t xml:space="preserve">                              </w:t>
      </w:r>
    </w:p>
    <w:p>
      <w:pPr>
        <w:pStyle w:val="29"/>
        <w:spacing w:line="500" w:lineRule="atLeast"/>
        <w:ind w:firstLine="3507" w:firstLineChars="1670"/>
        <w:rPr>
          <w:rFonts w:ascii="宋体" w:eastAsia="宋体"/>
          <w:color w:val="auto"/>
          <w:sz w:val="21"/>
          <w:szCs w:val="21"/>
          <w:highlight w:val="none"/>
        </w:rPr>
      </w:pPr>
      <w:r>
        <w:rPr>
          <w:rFonts w:hint="eastAsia" w:ascii="宋体" w:eastAsia="宋体"/>
          <w:color w:val="auto"/>
          <w:sz w:val="21"/>
          <w:szCs w:val="21"/>
          <w:highlight w:val="none"/>
        </w:rPr>
        <w:t>日     期：</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月</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日</w:t>
      </w:r>
    </w:p>
    <w:p>
      <w:pPr>
        <w:ind w:firstLine="420" w:firstLineChars="200"/>
        <w:rPr>
          <w:rFonts w:ascii="宋体" w:hAnsi="宋体" w:eastAsia="宋体"/>
          <w:color w:val="auto"/>
          <w:sz w:val="21"/>
          <w:szCs w:val="21"/>
          <w:highlight w:val="none"/>
        </w:rPr>
      </w:pPr>
    </w:p>
    <w:p>
      <w:pPr>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注：法定代表人身份证明书需附法人代表身份证复印件。</w:t>
      </w:r>
    </w:p>
    <w:tbl>
      <w:tblPr>
        <w:tblStyle w:val="17"/>
        <w:tblW w:w="83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82"/>
        <w:gridCol w:w="418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517" w:hRule="atLeast"/>
          <w:jc w:val="center"/>
        </w:trPr>
        <w:tc>
          <w:tcPr>
            <w:tcW w:w="4182" w:type="dxa"/>
            <w:vAlign w:val="center"/>
          </w:tcPr>
          <w:p>
            <w:pPr>
              <w:pStyle w:val="29"/>
              <w:spacing w:line="460" w:lineRule="exact"/>
              <w:ind w:firstLine="0" w:firstLineChars="0"/>
              <w:jc w:val="center"/>
              <w:rPr>
                <w:rFonts w:ascii="宋体" w:eastAsia="宋体"/>
                <w:color w:val="auto"/>
                <w:sz w:val="22"/>
                <w:highlight w:val="none"/>
              </w:rPr>
            </w:pPr>
            <w:r>
              <w:rPr>
                <w:rFonts w:hint="eastAsia" w:ascii="宋体" w:eastAsia="宋体"/>
                <w:color w:val="auto"/>
                <w:sz w:val="22"/>
                <w:highlight w:val="none"/>
              </w:rPr>
              <w:t>正面</w:t>
            </w:r>
          </w:p>
        </w:tc>
        <w:tc>
          <w:tcPr>
            <w:tcW w:w="4182" w:type="dxa"/>
            <w:vAlign w:val="center"/>
          </w:tcPr>
          <w:p>
            <w:pPr>
              <w:pStyle w:val="29"/>
              <w:spacing w:line="460" w:lineRule="exact"/>
              <w:ind w:firstLine="0" w:firstLineChars="0"/>
              <w:jc w:val="center"/>
              <w:rPr>
                <w:rFonts w:ascii="宋体" w:eastAsia="宋体"/>
                <w:color w:val="auto"/>
                <w:sz w:val="22"/>
                <w:highlight w:val="none"/>
              </w:rPr>
            </w:pPr>
            <w:r>
              <w:rPr>
                <w:rFonts w:hint="eastAsia" w:ascii="宋体" w:eastAsia="宋体"/>
                <w:color w:val="auto"/>
                <w:sz w:val="22"/>
                <w:highlight w:val="none"/>
              </w:rPr>
              <w:t>背面</w:t>
            </w:r>
          </w:p>
        </w:tc>
      </w:tr>
    </w:tbl>
    <w:p>
      <w:pPr>
        <w:spacing w:line="360" w:lineRule="auto"/>
        <w:rPr>
          <w:color w:val="auto"/>
          <w:highlight w:val="none"/>
        </w:rPr>
      </w:pPr>
    </w:p>
    <w:p>
      <w:pPr>
        <w:adjustRightInd/>
        <w:snapToGrid/>
        <w:spacing w:line="360" w:lineRule="auto"/>
        <w:rPr>
          <w:rFonts w:ascii="楷体_GB2312" w:eastAsia="楷体_GB2312" w:hAnsiTheme="majorHAnsi" w:cstheme="majorBidi"/>
          <w:b/>
          <w:bCs/>
          <w:color w:val="auto"/>
          <w:sz w:val="24"/>
          <w:szCs w:val="28"/>
          <w:highlight w:val="none"/>
        </w:rPr>
      </w:pPr>
      <w:r>
        <w:rPr>
          <w:rFonts w:ascii="楷体_GB2312" w:eastAsia="楷体_GB2312"/>
          <w:color w:val="auto"/>
          <w:sz w:val="24"/>
          <w:highlight w:val="none"/>
        </w:rPr>
        <w:br w:type="page"/>
      </w:r>
    </w:p>
    <w:p>
      <w:pPr>
        <w:pStyle w:val="5"/>
        <w:widowControl w:val="0"/>
        <w:overflowPunct w:val="0"/>
        <w:spacing w:before="0" w:after="0" w:line="360" w:lineRule="auto"/>
        <w:rPr>
          <w:color w:val="auto"/>
          <w:highlight w:val="none"/>
        </w:rPr>
      </w:pPr>
      <w:bookmarkStart w:id="94" w:name="_Toc19428"/>
      <w:r>
        <w:rPr>
          <w:rFonts w:hint="eastAsia" w:ascii="宋体" w:hAnsi="宋体" w:eastAsia="宋体"/>
          <w:color w:val="auto"/>
          <w:sz w:val="21"/>
          <w:szCs w:val="21"/>
          <w:highlight w:val="none"/>
        </w:rPr>
        <w:t>附件6.法定代表人授权书格式</w:t>
      </w:r>
      <w:bookmarkEnd w:id="94"/>
    </w:p>
    <w:p>
      <w:pPr>
        <w:spacing w:line="360" w:lineRule="auto"/>
        <w:rPr>
          <w:color w:val="auto"/>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法定代表人授权书</w:t>
      </w:r>
    </w:p>
    <w:p>
      <w:pPr>
        <w:pStyle w:val="29"/>
        <w:spacing w:line="360" w:lineRule="auto"/>
        <w:ind w:firstLine="0" w:firstLineChars="0"/>
        <w:rPr>
          <w:rFonts w:ascii="宋体" w:eastAsia="宋体"/>
          <w:color w:val="auto"/>
          <w:sz w:val="21"/>
          <w:szCs w:val="21"/>
          <w:highlight w:val="none"/>
        </w:rPr>
      </w:pPr>
      <w:r>
        <w:rPr>
          <w:rFonts w:hint="eastAsia" w:ascii="宋体" w:eastAsia="宋体"/>
          <w:color w:val="auto"/>
          <w:sz w:val="21"/>
          <w:szCs w:val="21"/>
          <w:highlight w:val="none"/>
        </w:rPr>
        <w:t>致：三方诚信招标有限公司东莞分公司</w:t>
      </w:r>
    </w:p>
    <w:p>
      <w:pPr>
        <w:pStyle w:val="29"/>
        <w:spacing w:line="360" w:lineRule="auto"/>
        <w:ind w:firstLine="433"/>
        <w:rPr>
          <w:rFonts w:ascii="宋体" w:eastAsia="宋体"/>
          <w:color w:val="auto"/>
          <w:sz w:val="21"/>
          <w:szCs w:val="21"/>
          <w:highlight w:val="none"/>
        </w:rPr>
      </w:pPr>
    </w:p>
    <w:p>
      <w:pPr>
        <w:spacing w:after="0"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本授权书声明：注册于</w:t>
      </w:r>
      <w:r>
        <w:rPr>
          <w:rFonts w:hint="eastAsia" w:ascii="宋体" w:hAnsi="宋体" w:eastAsia="宋体" w:cs="Times New Roman"/>
          <w:color w:val="auto"/>
          <w:sz w:val="21"/>
          <w:szCs w:val="21"/>
          <w:highlight w:val="none"/>
          <w:u w:val="single"/>
        </w:rPr>
        <w:t>（国家或地区的名称）</w:t>
      </w:r>
      <w:r>
        <w:rPr>
          <w:rFonts w:hint="eastAsia" w:ascii="宋体" w:hAnsi="宋体" w:eastAsia="宋体" w:cs="Times New Roman"/>
          <w:color w:val="auto"/>
          <w:sz w:val="21"/>
          <w:szCs w:val="21"/>
          <w:highlight w:val="none"/>
        </w:rPr>
        <w:t>的</w:t>
      </w:r>
      <w:r>
        <w:rPr>
          <w:rFonts w:hint="eastAsia" w:ascii="宋体" w:hAnsi="宋体" w:eastAsia="宋体" w:cs="Times New Roman"/>
          <w:color w:val="auto"/>
          <w:sz w:val="21"/>
          <w:szCs w:val="21"/>
          <w:highlight w:val="none"/>
          <w:u w:val="single"/>
        </w:rPr>
        <w:t>（单位名称）</w:t>
      </w:r>
      <w:r>
        <w:rPr>
          <w:rFonts w:hint="eastAsia" w:ascii="宋体" w:hAnsi="宋体" w:eastAsia="宋体" w:cs="Times New Roman"/>
          <w:color w:val="auto"/>
          <w:sz w:val="21"/>
          <w:szCs w:val="21"/>
          <w:highlight w:val="none"/>
        </w:rPr>
        <w:t>的在下面签字的</w:t>
      </w:r>
      <w:r>
        <w:rPr>
          <w:rFonts w:hint="eastAsia" w:ascii="宋体" w:hAnsi="宋体" w:eastAsia="宋体" w:cs="Times New Roman"/>
          <w:color w:val="auto"/>
          <w:sz w:val="21"/>
          <w:szCs w:val="21"/>
          <w:highlight w:val="none"/>
          <w:u w:val="single"/>
        </w:rPr>
        <w:t>（法定代表人姓名、职务）</w:t>
      </w:r>
      <w:r>
        <w:rPr>
          <w:rFonts w:hint="eastAsia" w:ascii="宋体" w:hAnsi="宋体" w:eastAsia="宋体" w:cs="Times New Roman"/>
          <w:color w:val="auto"/>
          <w:sz w:val="21"/>
          <w:szCs w:val="21"/>
          <w:highlight w:val="none"/>
        </w:rPr>
        <w:t>代表本单位授权</w:t>
      </w:r>
      <w:r>
        <w:rPr>
          <w:rFonts w:hint="eastAsia" w:ascii="宋体" w:hAnsi="宋体" w:eastAsia="宋体" w:cs="Times New Roman"/>
          <w:color w:val="auto"/>
          <w:sz w:val="21"/>
          <w:szCs w:val="21"/>
          <w:highlight w:val="none"/>
          <w:u w:val="single"/>
        </w:rPr>
        <w:t>（单位名称）</w:t>
      </w:r>
      <w:r>
        <w:rPr>
          <w:rFonts w:hint="eastAsia" w:ascii="宋体" w:hAnsi="宋体" w:eastAsia="宋体" w:cs="Times New Roman"/>
          <w:color w:val="auto"/>
          <w:sz w:val="21"/>
          <w:szCs w:val="21"/>
          <w:highlight w:val="none"/>
        </w:rPr>
        <w:t>的在下面签字的</w:t>
      </w:r>
      <w:r>
        <w:rPr>
          <w:rFonts w:hint="eastAsia" w:ascii="宋体" w:hAnsi="宋体" w:eastAsia="宋体" w:cs="Times New Roman"/>
          <w:color w:val="auto"/>
          <w:sz w:val="21"/>
          <w:szCs w:val="21"/>
          <w:highlight w:val="none"/>
          <w:u w:val="single"/>
        </w:rPr>
        <w:t>（被授权人的姓名、职务）</w:t>
      </w:r>
      <w:r>
        <w:rPr>
          <w:rFonts w:hint="eastAsia" w:ascii="宋体" w:hAnsi="宋体" w:eastAsia="宋体" w:cs="Times New Roman"/>
          <w:color w:val="auto"/>
          <w:sz w:val="21"/>
          <w:szCs w:val="21"/>
          <w:highlight w:val="none"/>
        </w:rPr>
        <w:t>为本单位的合法代理人，就</w:t>
      </w:r>
      <w:r>
        <w:rPr>
          <w:rFonts w:hint="eastAsia" w:ascii="宋体" w:hAnsi="宋体" w:eastAsia="宋体" w:cs="Times New Roman"/>
          <w:color w:val="auto"/>
          <w:sz w:val="21"/>
          <w:szCs w:val="21"/>
          <w:highlight w:val="none"/>
          <w:u w:val="single"/>
        </w:rPr>
        <w:t>（项目名称）</w:t>
      </w:r>
      <w:r>
        <w:rPr>
          <w:rFonts w:hint="eastAsia" w:ascii="宋体" w:hAnsi="宋体" w:eastAsia="宋体" w:cs="Times New Roman"/>
          <w:color w:val="auto"/>
          <w:sz w:val="21"/>
          <w:szCs w:val="21"/>
          <w:highlight w:val="none"/>
        </w:rPr>
        <w:t>投标及参加项目谈判，以本单位名义处理一切与之有关的事务。</w:t>
      </w:r>
    </w:p>
    <w:p>
      <w:pPr>
        <w:spacing w:after="0" w:line="360" w:lineRule="auto"/>
        <w:ind w:firstLine="315" w:firstLineChars="15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本授权书于</w:t>
      </w:r>
      <w:r>
        <w:rPr>
          <w:rFonts w:hint="eastAsia" w:ascii="宋体" w:hAnsi="宋体" w:eastAsia="宋体" w:cs="Times New Roman"/>
          <w:color w:val="auto"/>
          <w:sz w:val="21"/>
          <w:szCs w:val="21"/>
          <w:highlight w:val="none"/>
          <w:u w:val="single"/>
        </w:rPr>
        <w:t>　　</w:t>
      </w:r>
      <w:r>
        <w:rPr>
          <w:rFonts w:hint="eastAsia" w:ascii="宋体" w:hAnsi="宋体" w:eastAsia="宋体" w:cs="Times New Roman"/>
          <w:color w:val="auto"/>
          <w:sz w:val="21"/>
          <w:szCs w:val="21"/>
          <w:highlight w:val="none"/>
        </w:rPr>
        <w:t>年</w:t>
      </w:r>
      <w:r>
        <w:rPr>
          <w:rFonts w:hint="eastAsia" w:ascii="宋体" w:hAnsi="宋体" w:eastAsia="宋体" w:cs="Times New Roman"/>
          <w:color w:val="auto"/>
          <w:sz w:val="21"/>
          <w:szCs w:val="21"/>
          <w:highlight w:val="none"/>
          <w:u w:val="single"/>
        </w:rPr>
        <w:t>　　</w:t>
      </w:r>
      <w:r>
        <w:rPr>
          <w:rFonts w:hint="eastAsia" w:ascii="宋体" w:hAnsi="宋体" w:eastAsia="宋体" w:cs="Times New Roman"/>
          <w:color w:val="auto"/>
          <w:sz w:val="21"/>
          <w:szCs w:val="21"/>
          <w:highlight w:val="none"/>
        </w:rPr>
        <w:t>月</w:t>
      </w:r>
      <w:r>
        <w:rPr>
          <w:rFonts w:hint="eastAsia" w:ascii="宋体" w:hAnsi="宋体" w:eastAsia="宋体" w:cs="Times New Roman"/>
          <w:color w:val="auto"/>
          <w:sz w:val="21"/>
          <w:szCs w:val="21"/>
          <w:highlight w:val="none"/>
          <w:u w:val="single"/>
        </w:rPr>
        <w:t>　　</w:t>
      </w:r>
      <w:r>
        <w:rPr>
          <w:rFonts w:hint="eastAsia" w:ascii="宋体" w:hAnsi="宋体" w:eastAsia="宋体" w:cs="Times New Roman"/>
          <w:color w:val="auto"/>
          <w:sz w:val="21"/>
          <w:szCs w:val="21"/>
          <w:highlight w:val="none"/>
        </w:rPr>
        <w:t>日签字生效，特此声明。</w:t>
      </w:r>
    </w:p>
    <w:p>
      <w:pPr>
        <w:pStyle w:val="29"/>
        <w:spacing w:line="360" w:lineRule="auto"/>
        <w:ind w:firstLine="3517" w:firstLineChars="1675"/>
        <w:rPr>
          <w:rFonts w:ascii="宋体" w:eastAsia="宋体"/>
          <w:color w:val="auto"/>
          <w:sz w:val="21"/>
          <w:szCs w:val="21"/>
          <w:highlight w:val="none"/>
        </w:rPr>
      </w:pPr>
    </w:p>
    <w:p>
      <w:pPr>
        <w:pStyle w:val="29"/>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投标人名称（加盖公章）：</w:t>
      </w:r>
      <w:r>
        <w:rPr>
          <w:rFonts w:hint="eastAsia" w:ascii="宋体" w:eastAsia="宋体"/>
          <w:color w:val="auto"/>
          <w:sz w:val="21"/>
          <w:szCs w:val="21"/>
          <w:highlight w:val="none"/>
          <w:u w:val="single"/>
        </w:rPr>
        <w:t xml:space="preserve">                 </w:t>
      </w:r>
    </w:p>
    <w:p>
      <w:pPr>
        <w:pStyle w:val="29"/>
        <w:spacing w:line="360" w:lineRule="auto"/>
        <w:ind w:firstLine="3517" w:firstLineChars="1675"/>
        <w:rPr>
          <w:rFonts w:ascii="宋体" w:eastAsia="宋体"/>
          <w:color w:val="auto"/>
          <w:sz w:val="21"/>
          <w:szCs w:val="21"/>
          <w:highlight w:val="none"/>
          <w:u w:val="single"/>
        </w:rPr>
      </w:pPr>
      <w:r>
        <w:rPr>
          <w:rFonts w:hint="eastAsia" w:ascii="宋体" w:eastAsia="宋体"/>
          <w:color w:val="auto"/>
          <w:sz w:val="21"/>
          <w:szCs w:val="21"/>
          <w:highlight w:val="none"/>
        </w:rPr>
        <w:t>法定代表人签字（签名或盖私章）：</w:t>
      </w:r>
      <w:r>
        <w:rPr>
          <w:rFonts w:hint="eastAsia" w:ascii="宋体" w:eastAsia="宋体"/>
          <w:color w:val="auto"/>
          <w:sz w:val="21"/>
          <w:szCs w:val="21"/>
          <w:highlight w:val="none"/>
          <w:u w:val="single"/>
        </w:rPr>
        <w:t xml:space="preserve">               </w:t>
      </w:r>
    </w:p>
    <w:p>
      <w:pPr>
        <w:pStyle w:val="29"/>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被授权人签字：</w:t>
      </w:r>
    </w:p>
    <w:p>
      <w:pPr>
        <w:pStyle w:val="29"/>
        <w:spacing w:line="360" w:lineRule="auto"/>
        <w:ind w:firstLine="3517" w:firstLineChars="1675"/>
        <w:rPr>
          <w:rFonts w:ascii="宋体" w:eastAsia="宋体"/>
          <w:color w:val="auto"/>
          <w:sz w:val="21"/>
          <w:szCs w:val="21"/>
          <w:highlight w:val="none"/>
          <w:u w:val="single"/>
        </w:rPr>
      </w:pPr>
      <w:r>
        <w:rPr>
          <w:rFonts w:hint="eastAsia" w:ascii="宋体" w:eastAsia="宋体"/>
          <w:color w:val="auto"/>
          <w:sz w:val="21"/>
          <w:szCs w:val="21"/>
          <w:highlight w:val="none"/>
        </w:rPr>
        <w:t>职务：</w:t>
      </w:r>
      <w:r>
        <w:rPr>
          <w:rFonts w:hint="eastAsia" w:ascii="宋体" w:eastAsia="宋体"/>
          <w:color w:val="auto"/>
          <w:sz w:val="21"/>
          <w:szCs w:val="21"/>
          <w:highlight w:val="none"/>
          <w:u w:val="single"/>
        </w:rPr>
        <w:t xml:space="preserve">   </w:t>
      </w:r>
    </w:p>
    <w:p>
      <w:pPr>
        <w:pStyle w:val="29"/>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 xml:space="preserve">移动电话： </w:t>
      </w:r>
    </w:p>
    <w:p>
      <w:pPr>
        <w:pStyle w:val="29"/>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详细通讯地址：</w:t>
      </w:r>
    </w:p>
    <w:p>
      <w:pPr>
        <w:pStyle w:val="29"/>
        <w:spacing w:line="360" w:lineRule="auto"/>
        <w:ind w:firstLine="3517" w:firstLineChars="1675"/>
        <w:rPr>
          <w:rFonts w:ascii="宋体" w:eastAsia="宋体"/>
          <w:color w:val="auto"/>
          <w:sz w:val="21"/>
          <w:szCs w:val="21"/>
          <w:highlight w:val="none"/>
        </w:rPr>
      </w:pPr>
      <w:r>
        <w:rPr>
          <w:rFonts w:hint="eastAsia" w:ascii="宋体" w:eastAsia="宋体"/>
          <w:color w:val="auto"/>
          <w:sz w:val="21"/>
          <w:szCs w:val="21"/>
          <w:highlight w:val="none"/>
        </w:rPr>
        <w:t xml:space="preserve">邮箱：                          </w:t>
      </w:r>
    </w:p>
    <w:p>
      <w:pPr>
        <w:pStyle w:val="29"/>
        <w:spacing w:line="360" w:lineRule="auto"/>
        <w:ind w:firstLine="3507" w:firstLineChars="1670"/>
        <w:rPr>
          <w:rFonts w:ascii="宋体" w:eastAsia="宋体"/>
          <w:color w:val="auto"/>
          <w:sz w:val="21"/>
          <w:szCs w:val="21"/>
          <w:highlight w:val="none"/>
        </w:rPr>
      </w:pPr>
      <w:r>
        <w:rPr>
          <w:rFonts w:hint="eastAsia" w:ascii="宋体" w:eastAsia="宋体"/>
          <w:color w:val="auto"/>
          <w:sz w:val="21"/>
          <w:szCs w:val="21"/>
          <w:highlight w:val="none"/>
        </w:rPr>
        <w:t>日     期：</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月</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日</w:t>
      </w:r>
    </w:p>
    <w:p>
      <w:pPr>
        <w:pStyle w:val="29"/>
        <w:spacing w:line="360" w:lineRule="auto"/>
        <w:ind w:firstLine="433"/>
        <w:rPr>
          <w:rFonts w:ascii="宋体" w:eastAsia="宋体"/>
          <w:color w:val="auto"/>
          <w:sz w:val="21"/>
          <w:szCs w:val="21"/>
          <w:highlight w:val="none"/>
        </w:rPr>
      </w:pPr>
    </w:p>
    <w:p>
      <w:pPr>
        <w:spacing w:line="360" w:lineRule="auto"/>
        <w:ind w:firstLine="420" w:firstLineChars="200"/>
        <w:rPr>
          <w:rFonts w:eastAsia="宋体"/>
          <w:color w:val="auto"/>
          <w:highlight w:val="none"/>
        </w:rPr>
      </w:pPr>
      <w:r>
        <w:rPr>
          <w:rFonts w:hint="eastAsia" w:ascii="宋体" w:hAnsi="宋体" w:eastAsia="宋体"/>
          <w:color w:val="auto"/>
          <w:sz w:val="21"/>
          <w:szCs w:val="21"/>
          <w:highlight w:val="none"/>
        </w:rPr>
        <w:t>须附：被授权人身份证复印件。</w:t>
      </w:r>
    </w:p>
    <w:tbl>
      <w:tblPr>
        <w:tblStyle w:val="17"/>
        <w:tblW w:w="8464" w:type="dxa"/>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232"/>
        <w:gridCol w:w="423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661" w:hRule="atLeast"/>
          <w:jc w:val="center"/>
        </w:trPr>
        <w:tc>
          <w:tcPr>
            <w:tcW w:w="4232" w:type="dxa"/>
            <w:vAlign w:val="center"/>
          </w:tcPr>
          <w:p>
            <w:pPr>
              <w:pStyle w:val="29"/>
              <w:spacing w:line="360" w:lineRule="auto"/>
              <w:ind w:firstLine="0" w:firstLineChars="0"/>
              <w:jc w:val="center"/>
              <w:rPr>
                <w:rFonts w:ascii="宋体" w:eastAsia="宋体"/>
                <w:color w:val="auto"/>
                <w:sz w:val="22"/>
                <w:highlight w:val="none"/>
              </w:rPr>
            </w:pPr>
            <w:r>
              <w:rPr>
                <w:rFonts w:hint="eastAsia" w:ascii="宋体" w:eastAsia="宋体"/>
                <w:color w:val="auto"/>
                <w:sz w:val="22"/>
                <w:highlight w:val="none"/>
              </w:rPr>
              <w:t>正面</w:t>
            </w:r>
          </w:p>
        </w:tc>
        <w:tc>
          <w:tcPr>
            <w:tcW w:w="4232" w:type="dxa"/>
            <w:vAlign w:val="center"/>
          </w:tcPr>
          <w:p>
            <w:pPr>
              <w:pStyle w:val="29"/>
              <w:spacing w:line="360" w:lineRule="auto"/>
              <w:ind w:firstLine="0" w:firstLineChars="0"/>
              <w:jc w:val="center"/>
              <w:rPr>
                <w:rFonts w:ascii="宋体" w:eastAsia="宋体"/>
                <w:color w:val="auto"/>
                <w:sz w:val="22"/>
                <w:highlight w:val="none"/>
              </w:rPr>
            </w:pPr>
            <w:r>
              <w:rPr>
                <w:rFonts w:hint="eastAsia" w:ascii="宋体" w:eastAsia="宋体"/>
                <w:color w:val="auto"/>
                <w:sz w:val="22"/>
                <w:highlight w:val="none"/>
              </w:rPr>
              <w:t>背面</w:t>
            </w:r>
          </w:p>
        </w:tc>
      </w:tr>
    </w:tbl>
    <w:p>
      <w:pPr>
        <w:adjustRightInd/>
        <w:snapToGrid/>
        <w:spacing w:line="360" w:lineRule="auto"/>
        <w:rPr>
          <w:color w:val="auto"/>
          <w:highlight w:val="none"/>
        </w:rPr>
      </w:pPr>
      <w:bookmarkStart w:id="95" w:name="_Toc22486"/>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96" w:name="_Toc24266"/>
      <w:r>
        <w:rPr>
          <w:rFonts w:hint="eastAsia" w:ascii="宋体" w:hAnsi="宋体" w:eastAsia="宋体"/>
          <w:color w:val="auto"/>
          <w:sz w:val="21"/>
          <w:szCs w:val="21"/>
          <w:highlight w:val="none"/>
        </w:rPr>
        <w:t>附件7.资格申明</w:t>
      </w:r>
      <w:bookmarkEnd w:id="96"/>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资格申明</w:t>
      </w:r>
    </w:p>
    <w:p>
      <w:pPr>
        <w:pStyle w:val="29"/>
        <w:spacing w:line="360" w:lineRule="auto"/>
        <w:ind w:firstLine="0" w:firstLineChars="0"/>
        <w:rPr>
          <w:rFonts w:ascii="宋体" w:eastAsia="宋体"/>
          <w:color w:val="auto"/>
          <w:sz w:val="21"/>
          <w:szCs w:val="21"/>
          <w:highlight w:val="none"/>
        </w:rPr>
      </w:pPr>
      <w:r>
        <w:rPr>
          <w:rFonts w:hint="eastAsia" w:ascii="宋体" w:eastAsia="宋体"/>
          <w:color w:val="auto"/>
          <w:sz w:val="21"/>
          <w:szCs w:val="21"/>
          <w:highlight w:val="none"/>
        </w:rPr>
        <w:t>三方诚信招标有限公司东莞分公司：</w:t>
      </w:r>
    </w:p>
    <w:p>
      <w:pPr>
        <w:spacing w:after="0" w:line="360" w:lineRule="auto"/>
        <w:ind w:firstLine="420" w:firstLineChars="200"/>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我方</w:t>
      </w:r>
      <w:r>
        <w:rPr>
          <w:rFonts w:ascii="宋体" w:hAnsi="宋体" w:eastAsia="宋体"/>
          <w:color w:val="auto"/>
          <w:sz w:val="21"/>
          <w:szCs w:val="21"/>
          <w:highlight w:val="none"/>
        </w:rPr>
        <w:t>愿响应</w:t>
      </w:r>
      <w:r>
        <w:rPr>
          <w:rFonts w:hint="eastAsia" w:ascii="宋体" w:hAnsi="宋体" w:eastAsia="宋体"/>
          <w:color w:val="auto"/>
          <w:sz w:val="21"/>
          <w:szCs w:val="21"/>
          <w:highlight w:val="none"/>
        </w:rPr>
        <w:t>贵</w:t>
      </w:r>
      <w:r>
        <w:rPr>
          <w:rFonts w:ascii="宋体" w:hAnsi="宋体" w:eastAsia="宋体"/>
          <w:color w:val="auto"/>
          <w:sz w:val="21"/>
          <w:szCs w:val="21"/>
          <w:highlight w:val="none"/>
        </w:rPr>
        <w:t>方</w:t>
      </w:r>
      <w:r>
        <w:rPr>
          <w:rFonts w:hint="eastAsia" w:ascii="宋体" w:hAnsi="宋体" w:eastAsia="宋体"/>
          <w:color w:val="auto"/>
          <w:sz w:val="21"/>
          <w:szCs w:val="21"/>
          <w:highlight w:val="none"/>
        </w:rPr>
        <w:t>关于（项目名称）</w:t>
      </w:r>
      <w:r>
        <w:rPr>
          <w:rFonts w:ascii="宋体" w:hAnsi="宋体" w:eastAsia="宋体"/>
          <w:color w:val="auto"/>
          <w:sz w:val="21"/>
          <w:szCs w:val="21"/>
          <w:highlight w:val="none"/>
        </w:rPr>
        <w:t>（</w:t>
      </w:r>
      <w:r>
        <w:rPr>
          <w:rFonts w:hint="eastAsia" w:ascii="宋体" w:hAnsi="宋体" w:eastAsia="宋体"/>
          <w:color w:val="auto"/>
          <w:sz w:val="21"/>
          <w:szCs w:val="21"/>
          <w:highlight w:val="none"/>
        </w:rPr>
        <w:t>采购项目编号</w:t>
      </w:r>
      <w:r>
        <w:rPr>
          <w:rFonts w:ascii="宋体" w:hAnsi="宋体" w:eastAsia="宋体"/>
          <w:color w:val="auto"/>
          <w:sz w:val="21"/>
          <w:szCs w:val="21"/>
          <w:highlight w:val="none"/>
        </w:rPr>
        <w:t>）</w:t>
      </w:r>
      <w:r>
        <w:rPr>
          <w:rFonts w:hint="eastAsia" w:ascii="宋体" w:hAnsi="宋体" w:eastAsia="宋体"/>
          <w:color w:val="auto"/>
          <w:sz w:val="21"/>
          <w:szCs w:val="21"/>
          <w:highlight w:val="none"/>
        </w:rPr>
        <w:t>的</w:t>
      </w:r>
      <w:r>
        <w:rPr>
          <w:rFonts w:ascii="宋体" w:hAnsi="宋体" w:eastAsia="宋体"/>
          <w:color w:val="auto"/>
          <w:sz w:val="21"/>
          <w:szCs w:val="21"/>
          <w:highlight w:val="none"/>
        </w:rPr>
        <w:t>投标邀请，参与投标，提供用户需求书中规定的</w:t>
      </w:r>
      <w:r>
        <w:rPr>
          <w:rFonts w:hint="eastAsia" w:ascii="宋体" w:hAnsi="宋体" w:eastAsia="宋体"/>
          <w:color w:val="auto"/>
          <w:sz w:val="21"/>
          <w:szCs w:val="21"/>
          <w:highlight w:val="none"/>
        </w:rPr>
        <w:t>货物及相关服务</w:t>
      </w:r>
      <w:r>
        <w:rPr>
          <w:rFonts w:ascii="宋体" w:hAnsi="宋体" w:eastAsia="宋体"/>
          <w:color w:val="auto"/>
          <w:sz w:val="21"/>
          <w:szCs w:val="21"/>
          <w:highlight w:val="none"/>
        </w:rPr>
        <w:t>，并按招标文件要求提交所附资格文件且声明和保证如下：</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一、我方具备《中华人民共和国政府采购法》第二十二条资格条件，已清楚招标文件所有要求及有关规定；并承诺参加本次政府采购活动中，如有违法、违规、弄虚作假行为，所造成的损失、不良后果及法律责任，一律由我方承担；</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二、</w:t>
      </w:r>
      <w:r>
        <w:rPr>
          <w:rFonts w:ascii="宋体" w:hAnsi="宋体" w:eastAsia="宋体"/>
          <w:color w:val="auto"/>
          <w:sz w:val="21"/>
          <w:szCs w:val="21"/>
          <w:highlight w:val="none"/>
        </w:rPr>
        <w:t>我方依法注册，在法律上、财务上和运作上完全独立于（采购人名称）（采购人）及</w:t>
      </w:r>
      <w:r>
        <w:rPr>
          <w:rFonts w:hint="eastAsia" w:ascii="宋体" w:hAnsi="宋体" w:eastAsia="宋体"/>
          <w:color w:val="auto"/>
          <w:sz w:val="21"/>
          <w:szCs w:val="21"/>
          <w:highlight w:val="none"/>
        </w:rPr>
        <w:t>三方诚信招标有限公司东莞分公司</w:t>
      </w:r>
      <w:r>
        <w:rPr>
          <w:rFonts w:ascii="宋体" w:hAnsi="宋体" w:eastAsia="宋体"/>
          <w:color w:val="auto"/>
          <w:sz w:val="21"/>
          <w:szCs w:val="21"/>
          <w:highlight w:val="none"/>
        </w:rPr>
        <w:t>（采购代理机构）</w:t>
      </w:r>
      <w:r>
        <w:rPr>
          <w:rFonts w:hint="eastAsia" w:ascii="宋体" w:hAnsi="宋体" w:eastAsia="宋体"/>
          <w:color w:val="auto"/>
          <w:sz w:val="21"/>
          <w:szCs w:val="21"/>
          <w:highlight w:val="none"/>
        </w:rPr>
        <w:t>。</w:t>
      </w:r>
    </w:p>
    <w:p>
      <w:pPr>
        <w:pStyle w:val="29"/>
        <w:spacing w:line="360" w:lineRule="auto"/>
        <w:ind w:firstLine="3517" w:firstLineChars="1675"/>
        <w:rPr>
          <w:rFonts w:ascii="宋体" w:eastAsia="宋体"/>
          <w:color w:val="auto"/>
          <w:sz w:val="21"/>
          <w:szCs w:val="21"/>
          <w:highlight w:val="none"/>
        </w:rPr>
      </w:pPr>
    </w:p>
    <w:p>
      <w:pPr>
        <w:pStyle w:val="29"/>
        <w:spacing w:line="360" w:lineRule="auto"/>
        <w:ind w:firstLine="3517" w:firstLineChars="1675"/>
        <w:rPr>
          <w:rFonts w:ascii="宋体" w:eastAsia="宋体"/>
          <w:color w:val="auto"/>
          <w:sz w:val="21"/>
          <w:szCs w:val="21"/>
          <w:highlight w:val="none"/>
        </w:rPr>
      </w:pPr>
    </w:p>
    <w:p>
      <w:pPr>
        <w:pStyle w:val="29"/>
        <w:spacing w:line="360" w:lineRule="auto"/>
        <w:ind w:firstLine="433"/>
        <w:rPr>
          <w:rFonts w:ascii="宋体" w:eastAsia="宋体"/>
          <w:color w:val="auto"/>
          <w:sz w:val="21"/>
          <w:szCs w:val="21"/>
          <w:highlight w:val="none"/>
        </w:rPr>
      </w:pPr>
      <w:r>
        <w:rPr>
          <w:rFonts w:hint="eastAsia" w:ascii="宋体" w:eastAsia="宋体"/>
          <w:color w:val="auto"/>
          <w:sz w:val="21"/>
          <w:szCs w:val="21"/>
          <w:highlight w:val="none"/>
        </w:rPr>
        <w:t>投标人名称（加盖公章）：</w:t>
      </w:r>
      <w:r>
        <w:rPr>
          <w:rFonts w:hint="eastAsia" w:ascii="宋体" w:eastAsia="宋体"/>
          <w:color w:val="auto"/>
          <w:sz w:val="21"/>
          <w:szCs w:val="21"/>
          <w:highlight w:val="none"/>
          <w:u w:val="single"/>
        </w:rPr>
        <w:t xml:space="preserve">                 </w:t>
      </w:r>
    </w:p>
    <w:p>
      <w:pPr>
        <w:pStyle w:val="29"/>
        <w:spacing w:line="360" w:lineRule="auto"/>
        <w:ind w:firstLine="433"/>
        <w:rPr>
          <w:rFonts w:ascii="宋体" w:eastAsia="宋体"/>
          <w:color w:val="auto"/>
          <w:sz w:val="21"/>
          <w:szCs w:val="21"/>
          <w:highlight w:val="none"/>
        </w:rPr>
      </w:pPr>
      <w:r>
        <w:rPr>
          <w:rFonts w:hint="eastAsia" w:ascii="宋体" w:eastAsia="宋体"/>
          <w:color w:val="auto"/>
          <w:sz w:val="21"/>
          <w:szCs w:val="21"/>
          <w:highlight w:val="none"/>
        </w:rPr>
        <w:t>法定代表人签字（签名或盖私章）：</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 xml:space="preserve">                        </w:t>
      </w:r>
    </w:p>
    <w:p>
      <w:pPr>
        <w:pStyle w:val="29"/>
        <w:spacing w:line="360" w:lineRule="auto"/>
        <w:ind w:firstLine="433"/>
        <w:rPr>
          <w:rFonts w:ascii="宋体" w:eastAsia="宋体"/>
          <w:color w:val="auto"/>
          <w:sz w:val="21"/>
          <w:szCs w:val="21"/>
          <w:highlight w:val="none"/>
        </w:rPr>
      </w:pPr>
      <w:r>
        <w:rPr>
          <w:rFonts w:hint="eastAsia" w:ascii="宋体" w:eastAsia="宋体"/>
          <w:color w:val="auto"/>
          <w:sz w:val="21"/>
          <w:szCs w:val="21"/>
          <w:highlight w:val="none"/>
        </w:rPr>
        <w:t>日     期：</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年</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月</w:t>
      </w:r>
      <w:r>
        <w:rPr>
          <w:rFonts w:hint="eastAsia" w:ascii="宋体" w:eastAsia="宋体"/>
          <w:color w:val="auto"/>
          <w:sz w:val="21"/>
          <w:szCs w:val="21"/>
          <w:highlight w:val="none"/>
          <w:u w:val="single"/>
        </w:rPr>
        <w:t xml:space="preserve">        </w:t>
      </w:r>
      <w:r>
        <w:rPr>
          <w:rFonts w:hint="eastAsia" w:ascii="宋体" w:eastAsia="宋体"/>
          <w:color w:val="auto"/>
          <w:sz w:val="21"/>
          <w:szCs w:val="21"/>
          <w:highlight w:val="none"/>
        </w:rPr>
        <w:t>日</w:t>
      </w:r>
    </w:p>
    <w:p>
      <w:pPr>
        <w:pStyle w:val="29"/>
        <w:spacing w:line="360" w:lineRule="auto"/>
        <w:ind w:firstLine="433"/>
        <w:rPr>
          <w:rFonts w:ascii="宋体" w:eastAsia="宋体"/>
          <w:color w:val="auto"/>
          <w:sz w:val="21"/>
          <w:szCs w:val="21"/>
          <w:highlight w:val="none"/>
        </w:rPr>
      </w:pPr>
      <w:r>
        <w:rPr>
          <w:rFonts w:hint="eastAsia" w:asci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97" w:name="_Toc22915"/>
      <w:r>
        <w:rPr>
          <w:rFonts w:hint="eastAsia" w:ascii="宋体" w:hAnsi="宋体" w:eastAsia="宋体"/>
          <w:color w:val="auto"/>
          <w:sz w:val="21"/>
          <w:szCs w:val="21"/>
          <w:highlight w:val="none"/>
        </w:rPr>
        <w:t>附件8.营业执照</w:t>
      </w:r>
      <w:bookmarkEnd w:id="97"/>
    </w:p>
    <w:p>
      <w:pPr>
        <w:spacing w:line="360" w:lineRule="auto"/>
        <w:jc w:val="center"/>
        <w:rPr>
          <w:rFonts w:ascii="黑体" w:eastAsia="黑体"/>
          <w:color w:val="auto"/>
          <w:sz w:val="28"/>
          <w:szCs w:val="28"/>
          <w:highlight w:val="none"/>
        </w:rPr>
      </w:pPr>
      <w:bookmarkStart w:id="98" w:name="_Toc17470"/>
      <w:bookmarkStart w:id="99" w:name="_Toc1511"/>
      <w:bookmarkStart w:id="100" w:name="_Toc4926"/>
      <w:bookmarkStart w:id="101" w:name="_Toc5919"/>
      <w:bookmarkStart w:id="102" w:name="_Toc24210"/>
      <w:r>
        <w:rPr>
          <w:rFonts w:hint="eastAsia" w:ascii="黑体" w:eastAsia="黑体"/>
          <w:color w:val="auto"/>
          <w:sz w:val="28"/>
          <w:szCs w:val="28"/>
          <w:highlight w:val="none"/>
        </w:rPr>
        <w:t>营业执照</w:t>
      </w:r>
      <w:bookmarkEnd w:id="98"/>
      <w:bookmarkEnd w:id="99"/>
      <w:bookmarkEnd w:id="100"/>
      <w:bookmarkEnd w:id="101"/>
      <w:bookmarkEnd w:id="102"/>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103" w:name="_Toc16457"/>
      <w:r>
        <w:rPr>
          <w:rFonts w:hint="eastAsia" w:ascii="宋体" w:hAnsi="宋体" w:eastAsia="宋体"/>
          <w:color w:val="auto"/>
          <w:sz w:val="21"/>
          <w:szCs w:val="21"/>
          <w:highlight w:val="none"/>
        </w:rPr>
        <w:t>附件9.相关资质证明文件</w:t>
      </w:r>
      <w:bookmarkEnd w:id="103"/>
    </w:p>
    <w:p>
      <w:pPr>
        <w:spacing w:line="360" w:lineRule="auto"/>
        <w:rPr>
          <w:color w:val="auto"/>
          <w:highlight w:val="none"/>
        </w:rPr>
      </w:pPr>
    </w:p>
    <w:p>
      <w:pPr>
        <w:spacing w:line="360" w:lineRule="auto"/>
        <w:jc w:val="center"/>
        <w:rPr>
          <w:rFonts w:ascii="黑体" w:eastAsia="黑体"/>
          <w:color w:val="auto"/>
          <w:sz w:val="28"/>
          <w:szCs w:val="28"/>
          <w:highlight w:val="none"/>
        </w:rPr>
      </w:pPr>
      <w:bookmarkStart w:id="104" w:name="_Toc9592"/>
      <w:bookmarkStart w:id="105" w:name="_Toc16698"/>
      <w:bookmarkStart w:id="106" w:name="_Toc13458"/>
      <w:bookmarkStart w:id="107" w:name="_Toc16233"/>
      <w:bookmarkStart w:id="108" w:name="_Toc30307"/>
      <w:r>
        <w:rPr>
          <w:rFonts w:hint="eastAsia" w:ascii="黑体" w:eastAsia="黑体"/>
          <w:color w:val="auto"/>
          <w:sz w:val="28"/>
          <w:szCs w:val="28"/>
          <w:highlight w:val="none"/>
        </w:rPr>
        <w:t>相关资质证明文件</w:t>
      </w:r>
      <w:bookmarkEnd w:id="95"/>
      <w:bookmarkEnd w:id="104"/>
      <w:bookmarkEnd w:id="105"/>
      <w:bookmarkEnd w:id="106"/>
      <w:bookmarkEnd w:id="107"/>
      <w:bookmarkEnd w:id="108"/>
    </w:p>
    <w:p>
      <w:pPr>
        <w:spacing w:line="360" w:lineRule="auto"/>
        <w:jc w:val="both"/>
        <w:rPr>
          <w:color w:val="auto"/>
          <w:highlight w:val="none"/>
        </w:rPr>
      </w:pPr>
      <w:r>
        <w:rPr>
          <w:rFonts w:hint="eastAsia"/>
          <w:color w:val="auto"/>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109" w:name="_Toc29591"/>
      <w:r>
        <w:rPr>
          <w:rFonts w:hint="eastAsia" w:ascii="宋体" w:hAnsi="宋体" w:eastAsia="宋体"/>
          <w:color w:val="auto"/>
          <w:sz w:val="21"/>
          <w:szCs w:val="21"/>
          <w:highlight w:val="none"/>
        </w:rPr>
        <w:t>附件10. 商务条款偏离表格式</w:t>
      </w:r>
      <w:bookmarkEnd w:id="109"/>
    </w:p>
    <w:p>
      <w:pPr>
        <w:spacing w:line="360" w:lineRule="auto"/>
        <w:jc w:val="center"/>
        <w:rPr>
          <w:rFonts w:ascii="黑体" w:eastAsia="黑体"/>
          <w:color w:val="auto"/>
          <w:sz w:val="28"/>
          <w:szCs w:val="28"/>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商务条款偏离表</w:t>
      </w:r>
    </w:p>
    <w:tbl>
      <w:tblPr>
        <w:tblStyle w:val="17"/>
        <w:tblW w:w="8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20"/>
        <w:gridCol w:w="1360"/>
        <w:gridCol w:w="1587"/>
        <w:gridCol w:w="1133"/>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008"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1620"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商务条款名称</w:t>
            </w:r>
          </w:p>
        </w:tc>
        <w:tc>
          <w:tcPr>
            <w:tcW w:w="1360"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招标要求</w:t>
            </w:r>
          </w:p>
        </w:tc>
        <w:tc>
          <w:tcPr>
            <w:tcW w:w="1587"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投标实际响应</w:t>
            </w:r>
          </w:p>
        </w:tc>
        <w:tc>
          <w:tcPr>
            <w:tcW w:w="1133"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是否偏离</w:t>
            </w:r>
          </w:p>
        </w:tc>
        <w:tc>
          <w:tcPr>
            <w:tcW w:w="1730"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eastAsia="宋体"/>
                <w:color w:val="auto"/>
                <w:sz w:val="21"/>
                <w:szCs w:val="21"/>
                <w:highlight w:val="none"/>
              </w:rPr>
            </w:pPr>
          </w:p>
        </w:tc>
        <w:tc>
          <w:tcPr>
            <w:tcW w:w="1620" w:type="dxa"/>
            <w:vAlign w:val="center"/>
          </w:tcPr>
          <w:p>
            <w:pPr>
              <w:spacing w:line="360" w:lineRule="auto"/>
              <w:jc w:val="center"/>
              <w:rPr>
                <w:rFonts w:ascii="宋体" w:hAnsi="宋体" w:eastAsia="宋体"/>
                <w:color w:val="auto"/>
                <w:sz w:val="21"/>
                <w:szCs w:val="21"/>
                <w:highlight w:val="none"/>
              </w:rPr>
            </w:pPr>
          </w:p>
        </w:tc>
        <w:tc>
          <w:tcPr>
            <w:tcW w:w="1360" w:type="dxa"/>
            <w:vAlign w:val="center"/>
          </w:tcPr>
          <w:p>
            <w:pPr>
              <w:spacing w:line="360" w:lineRule="auto"/>
              <w:jc w:val="center"/>
              <w:rPr>
                <w:rFonts w:ascii="宋体" w:hAnsi="宋体" w:eastAsia="宋体"/>
                <w:color w:val="auto"/>
                <w:sz w:val="21"/>
                <w:szCs w:val="21"/>
                <w:highlight w:val="none"/>
              </w:rPr>
            </w:pPr>
          </w:p>
        </w:tc>
        <w:tc>
          <w:tcPr>
            <w:tcW w:w="1587" w:type="dxa"/>
            <w:vAlign w:val="center"/>
          </w:tcPr>
          <w:p>
            <w:pPr>
              <w:spacing w:line="360" w:lineRule="auto"/>
              <w:jc w:val="center"/>
              <w:rPr>
                <w:rFonts w:ascii="宋体" w:hAnsi="宋体" w:eastAsia="宋体"/>
                <w:color w:val="auto"/>
                <w:sz w:val="21"/>
                <w:szCs w:val="21"/>
                <w:highlight w:val="none"/>
              </w:rPr>
            </w:pPr>
          </w:p>
        </w:tc>
        <w:tc>
          <w:tcPr>
            <w:tcW w:w="1133" w:type="dxa"/>
            <w:vAlign w:val="center"/>
          </w:tcPr>
          <w:p>
            <w:pPr>
              <w:spacing w:line="360" w:lineRule="auto"/>
              <w:jc w:val="center"/>
              <w:rPr>
                <w:rFonts w:ascii="宋体" w:hAnsi="宋体" w:eastAsia="宋体"/>
                <w:color w:val="auto"/>
                <w:sz w:val="21"/>
                <w:szCs w:val="21"/>
                <w:highlight w:val="none"/>
              </w:rPr>
            </w:pPr>
          </w:p>
        </w:tc>
        <w:tc>
          <w:tcPr>
            <w:tcW w:w="1730" w:type="dxa"/>
            <w:vAlign w:val="center"/>
          </w:tcPr>
          <w:p>
            <w:pPr>
              <w:spacing w:line="360" w:lineRule="auto"/>
              <w:jc w:val="center"/>
              <w:rPr>
                <w:rFonts w:ascii="宋体" w:hAnsi="宋体" w:eastAsia="宋体"/>
                <w:color w:val="auto"/>
                <w:sz w:val="21"/>
                <w:szCs w:val="21"/>
                <w:highlight w:val="none"/>
              </w:rPr>
            </w:pPr>
          </w:p>
        </w:tc>
      </w:tr>
    </w:tbl>
    <w:p>
      <w:pPr>
        <w:spacing w:line="360" w:lineRule="auto"/>
        <w:rPr>
          <w:rFonts w:ascii="宋体" w:hAnsi="宋体" w:eastAsia="宋体"/>
          <w:color w:val="auto"/>
          <w:sz w:val="21"/>
          <w:szCs w:val="21"/>
          <w:highlight w:val="none"/>
        </w:rPr>
      </w:pP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spacing w:line="360" w:lineRule="auto"/>
        <w:rPr>
          <w:rFonts w:ascii="宋体" w:hAnsi="宋体" w:eastAsia="宋体"/>
          <w:color w:val="auto"/>
          <w:sz w:val="21"/>
          <w:szCs w:val="21"/>
          <w:highlight w:val="none"/>
        </w:rPr>
      </w:pPr>
    </w:p>
    <w:p>
      <w:pPr>
        <w:spacing w:line="360" w:lineRule="auto"/>
        <w:ind w:left="718" w:hanging="718" w:hangingChars="342"/>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1、投标人应对照招标文件商务要求，说明已对招标文件的商务内容做出了实质性的响应。</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2、商务条款根据“第三部分 用户需求书”的“商务需求”填写。</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3、若文件有具体要求的，应按照文件要求进行逐一响应，并提供相应的证明材料。</w:t>
      </w:r>
    </w:p>
    <w:p>
      <w:pPr>
        <w:adjustRightInd/>
        <w:snapToGrid/>
        <w:spacing w:line="360" w:lineRule="auto"/>
        <w:rPr>
          <w:color w:val="auto"/>
          <w:highlight w:val="none"/>
        </w:rPr>
      </w:pPr>
    </w:p>
    <w:p>
      <w:pPr>
        <w:pStyle w:val="5"/>
        <w:widowControl w:val="0"/>
        <w:overflowPunct w:val="0"/>
        <w:spacing w:before="0" w:after="0" w:line="360" w:lineRule="auto"/>
        <w:rPr>
          <w:rFonts w:ascii="宋体" w:hAnsi="宋体" w:eastAsia="宋体"/>
          <w:color w:val="auto"/>
          <w:sz w:val="21"/>
          <w:szCs w:val="21"/>
          <w:highlight w:val="none"/>
        </w:rPr>
      </w:pPr>
      <w:bookmarkStart w:id="110" w:name="_Toc7552"/>
      <w:r>
        <w:rPr>
          <w:rFonts w:hint="eastAsia" w:ascii="宋体" w:hAnsi="宋体" w:eastAsia="宋体"/>
          <w:color w:val="auto"/>
          <w:sz w:val="21"/>
          <w:szCs w:val="21"/>
          <w:highlight w:val="none"/>
        </w:rPr>
        <w:t>附件11. 技术条款偏离表格式</w:t>
      </w:r>
      <w:bookmarkEnd w:id="110"/>
    </w:p>
    <w:p>
      <w:pPr>
        <w:spacing w:line="360" w:lineRule="auto"/>
        <w:jc w:val="center"/>
        <w:rPr>
          <w:rFonts w:ascii="黑体" w:eastAsia="黑体"/>
          <w:color w:val="auto"/>
          <w:sz w:val="28"/>
          <w:szCs w:val="28"/>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技术条款偏离表</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573"/>
        <w:gridCol w:w="1699"/>
        <w:gridCol w:w="1629"/>
        <w:gridCol w:w="1239"/>
        <w:gridCol w:w="1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38"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1573"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技术条款名称</w:t>
            </w:r>
          </w:p>
        </w:tc>
        <w:tc>
          <w:tcPr>
            <w:tcW w:w="1699"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招标要求</w:t>
            </w:r>
          </w:p>
        </w:tc>
        <w:tc>
          <w:tcPr>
            <w:tcW w:w="1629"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投标实际响应</w:t>
            </w:r>
          </w:p>
        </w:tc>
        <w:tc>
          <w:tcPr>
            <w:tcW w:w="1239"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是否偏离</w:t>
            </w:r>
          </w:p>
        </w:tc>
        <w:tc>
          <w:tcPr>
            <w:tcW w:w="1544" w:type="dxa"/>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8" w:type="dxa"/>
            <w:vAlign w:val="center"/>
          </w:tcPr>
          <w:p>
            <w:pPr>
              <w:spacing w:line="360" w:lineRule="auto"/>
              <w:jc w:val="center"/>
              <w:rPr>
                <w:rFonts w:ascii="宋体" w:hAnsi="宋体" w:eastAsia="宋体"/>
                <w:color w:val="auto"/>
                <w:sz w:val="21"/>
                <w:szCs w:val="21"/>
                <w:highlight w:val="none"/>
              </w:rPr>
            </w:pPr>
          </w:p>
        </w:tc>
        <w:tc>
          <w:tcPr>
            <w:tcW w:w="1573" w:type="dxa"/>
            <w:vAlign w:val="center"/>
          </w:tcPr>
          <w:p>
            <w:pPr>
              <w:spacing w:line="360" w:lineRule="auto"/>
              <w:jc w:val="center"/>
              <w:rPr>
                <w:rFonts w:ascii="宋体" w:hAnsi="宋体" w:eastAsia="宋体"/>
                <w:color w:val="auto"/>
                <w:sz w:val="21"/>
                <w:szCs w:val="21"/>
                <w:highlight w:val="none"/>
              </w:rPr>
            </w:pPr>
          </w:p>
        </w:tc>
        <w:tc>
          <w:tcPr>
            <w:tcW w:w="1699" w:type="dxa"/>
            <w:vAlign w:val="center"/>
          </w:tcPr>
          <w:p>
            <w:pPr>
              <w:spacing w:line="360" w:lineRule="auto"/>
              <w:jc w:val="center"/>
              <w:rPr>
                <w:rFonts w:ascii="宋体" w:hAnsi="宋体" w:eastAsia="宋体"/>
                <w:color w:val="auto"/>
                <w:sz w:val="21"/>
                <w:szCs w:val="21"/>
                <w:highlight w:val="none"/>
              </w:rPr>
            </w:pPr>
          </w:p>
        </w:tc>
        <w:tc>
          <w:tcPr>
            <w:tcW w:w="1629" w:type="dxa"/>
            <w:vAlign w:val="center"/>
          </w:tcPr>
          <w:p>
            <w:pPr>
              <w:spacing w:line="360" w:lineRule="auto"/>
              <w:jc w:val="center"/>
              <w:rPr>
                <w:rFonts w:ascii="宋体" w:hAnsi="宋体" w:eastAsia="宋体"/>
                <w:color w:val="auto"/>
                <w:sz w:val="21"/>
                <w:szCs w:val="21"/>
                <w:highlight w:val="none"/>
              </w:rPr>
            </w:pPr>
          </w:p>
        </w:tc>
        <w:tc>
          <w:tcPr>
            <w:tcW w:w="1239" w:type="dxa"/>
            <w:vAlign w:val="center"/>
          </w:tcPr>
          <w:p>
            <w:pPr>
              <w:spacing w:line="360" w:lineRule="auto"/>
              <w:jc w:val="center"/>
              <w:rPr>
                <w:rFonts w:ascii="宋体" w:hAnsi="宋体" w:eastAsia="宋体"/>
                <w:color w:val="auto"/>
                <w:sz w:val="21"/>
                <w:szCs w:val="21"/>
                <w:highlight w:val="none"/>
              </w:rPr>
            </w:pPr>
          </w:p>
        </w:tc>
        <w:tc>
          <w:tcPr>
            <w:tcW w:w="1544" w:type="dxa"/>
            <w:vAlign w:val="center"/>
          </w:tcPr>
          <w:p>
            <w:pPr>
              <w:spacing w:line="360" w:lineRule="auto"/>
              <w:jc w:val="center"/>
              <w:rPr>
                <w:rFonts w:ascii="宋体" w:hAnsi="宋体" w:eastAsia="宋体"/>
                <w:color w:val="auto"/>
                <w:sz w:val="21"/>
                <w:szCs w:val="21"/>
                <w:highlight w:val="none"/>
              </w:rPr>
            </w:pPr>
          </w:p>
        </w:tc>
      </w:tr>
    </w:tbl>
    <w:p>
      <w:pPr>
        <w:spacing w:line="360" w:lineRule="auto"/>
        <w:rPr>
          <w:rFonts w:ascii="宋体" w:hAnsi="宋体" w:eastAsia="宋体"/>
          <w:color w:val="auto"/>
          <w:sz w:val="21"/>
          <w:szCs w:val="21"/>
          <w:highlight w:val="none"/>
        </w:rPr>
      </w:pP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spacing w:line="360" w:lineRule="auto"/>
        <w:ind w:firstLine="178" w:firstLineChars="85"/>
        <w:rPr>
          <w:rFonts w:ascii="宋体" w:hAnsi="宋体" w:eastAsia="宋体"/>
          <w:color w:val="auto"/>
          <w:sz w:val="21"/>
          <w:szCs w:val="21"/>
          <w:highlight w:val="none"/>
        </w:rPr>
      </w:pP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1、偏离项中填写“正”、“负”或“无”，说明项中填写原因。</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2、技术条款根据“第三部分 用户需求书”的“技术需求”填写。</w:t>
      </w:r>
    </w:p>
    <w:p>
      <w:pPr>
        <w:spacing w:after="0" w:line="360" w:lineRule="auto"/>
        <w:rPr>
          <w:rFonts w:ascii="宋体" w:hAnsi="宋体" w:eastAsia="宋体"/>
          <w:color w:val="auto"/>
          <w:sz w:val="21"/>
          <w:szCs w:val="21"/>
          <w:highlight w:val="none"/>
        </w:rPr>
      </w:pPr>
    </w:p>
    <w:p>
      <w:pPr>
        <w:adjustRightInd/>
        <w:snapToGrid/>
        <w:spacing w:line="360" w:lineRule="auto"/>
        <w:rPr>
          <w:color w:val="auto"/>
          <w:highlight w:val="none"/>
        </w:rPr>
      </w:pPr>
    </w:p>
    <w:p>
      <w:pPr>
        <w:spacing w:line="360" w:lineRule="auto"/>
        <w:rPr>
          <w:rFonts w:ascii="宋体" w:hAnsi="宋体" w:eastAsia="宋体"/>
          <w:color w:val="auto"/>
          <w:sz w:val="21"/>
          <w:szCs w:val="21"/>
          <w:highlight w:val="none"/>
        </w:rPr>
      </w:pPr>
      <w:bookmarkStart w:id="111" w:name="_Toc17691"/>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s="Times New Roman"/>
          <w:b w:val="0"/>
          <w:bCs w:val="0"/>
          <w:color w:val="auto"/>
          <w:sz w:val="32"/>
          <w:szCs w:val="32"/>
          <w:highlight w:val="none"/>
        </w:rPr>
      </w:pPr>
      <w:bookmarkStart w:id="112" w:name="_Toc9275"/>
      <w:r>
        <w:rPr>
          <w:rFonts w:hint="eastAsia" w:ascii="宋体" w:hAnsi="宋体" w:eastAsia="宋体"/>
          <w:color w:val="auto"/>
          <w:sz w:val="21"/>
          <w:szCs w:val="21"/>
          <w:highlight w:val="none"/>
        </w:rPr>
        <w:t>附件12.重要技术参数（▲）响应表</w:t>
      </w:r>
      <w:bookmarkEnd w:id="111"/>
      <w:bookmarkEnd w:id="112"/>
    </w:p>
    <w:p>
      <w:pPr>
        <w:spacing w:line="360" w:lineRule="auto"/>
        <w:jc w:val="center"/>
        <w:rPr>
          <w:rFonts w:ascii="黑体" w:eastAsia="黑体"/>
          <w:color w:val="auto"/>
          <w:sz w:val="28"/>
          <w:szCs w:val="28"/>
          <w:highlight w:val="none"/>
        </w:rPr>
      </w:pPr>
      <w:bookmarkStart w:id="113" w:name="_Toc18668"/>
      <w:bookmarkStart w:id="114" w:name="_Toc26078"/>
      <w:bookmarkStart w:id="115" w:name="_Toc1274"/>
      <w:bookmarkStart w:id="116" w:name="_Toc4827"/>
      <w:bookmarkStart w:id="117" w:name="_Toc6080"/>
      <w:bookmarkStart w:id="118" w:name="_Toc4464"/>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重要技术参数（▲）响应表</w:t>
      </w:r>
      <w:bookmarkEnd w:id="113"/>
      <w:bookmarkEnd w:id="114"/>
      <w:bookmarkEnd w:id="115"/>
      <w:bookmarkEnd w:id="116"/>
      <w:bookmarkEnd w:id="117"/>
      <w:bookmarkEnd w:id="118"/>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2"/>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bookmarkStart w:id="119" w:name="_Toc12049"/>
            <w:bookmarkStart w:id="120" w:name="_Toc14815"/>
            <w:bookmarkStart w:id="121" w:name="_Toc27090"/>
            <w:bookmarkStart w:id="122" w:name="_Toc22448"/>
            <w:bookmarkStart w:id="123" w:name="_Toc2700"/>
            <w:bookmarkStart w:id="124" w:name="_Toc15357"/>
            <w:bookmarkStart w:id="125" w:name="_Toc21739"/>
            <w:bookmarkStart w:id="126" w:name="_Toc10045"/>
            <w:bookmarkStart w:id="127" w:name="_Toc29642"/>
            <w:bookmarkStart w:id="128" w:name="_Toc4304"/>
            <w:bookmarkStart w:id="129" w:name="_Toc15903"/>
            <w:bookmarkStart w:id="130" w:name="_Toc16872"/>
            <w:bookmarkStart w:id="131" w:name="_Toc21208"/>
            <w:r>
              <w:rPr>
                <w:rFonts w:hint="eastAsia" w:ascii="宋体" w:hAnsi="宋体" w:eastAsia="宋体" w:cs="Times New Roman"/>
                <w:color w:val="auto"/>
                <w:sz w:val="21"/>
                <w:szCs w:val="21"/>
                <w:highlight w:val="none"/>
              </w:rPr>
              <w:t>技术参数（▲）</w:t>
            </w:r>
            <w:bookmarkEnd w:id="119"/>
            <w:bookmarkEnd w:id="120"/>
            <w:bookmarkEnd w:id="121"/>
            <w:bookmarkEnd w:id="122"/>
            <w:bookmarkEnd w:id="123"/>
            <w:bookmarkEnd w:id="124"/>
            <w:bookmarkEnd w:id="125"/>
            <w:bookmarkEnd w:id="126"/>
            <w:bookmarkEnd w:id="127"/>
            <w:bookmarkEnd w:id="128"/>
            <w:bookmarkEnd w:id="129"/>
            <w:bookmarkEnd w:id="130"/>
            <w:bookmarkEnd w:id="131"/>
          </w:p>
        </w:tc>
        <w:tc>
          <w:tcPr>
            <w:tcW w:w="2842"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bookmarkStart w:id="132" w:name="_Toc24662"/>
            <w:bookmarkStart w:id="133" w:name="_Toc22879"/>
            <w:bookmarkStart w:id="134" w:name="_Toc8312"/>
            <w:bookmarkStart w:id="135" w:name="_Toc14810"/>
            <w:bookmarkStart w:id="136" w:name="_Toc27442"/>
            <w:bookmarkStart w:id="137" w:name="_Toc22917"/>
            <w:bookmarkStart w:id="138" w:name="_Toc7333"/>
            <w:bookmarkStart w:id="139" w:name="_Toc32531"/>
            <w:bookmarkStart w:id="140" w:name="_Toc15615"/>
            <w:bookmarkStart w:id="141" w:name="_Toc21809"/>
            <w:bookmarkStart w:id="142" w:name="_Toc19977"/>
            <w:bookmarkStart w:id="143" w:name="_Toc19251"/>
            <w:bookmarkStart w:id="144" w:name="_Toc8490"/>
            <w:r>
              <w:rPr>
                <w:rFonts w:hint="eastAsia" w:ascii="宋体" w:hAnsi="宋体" w:eastAsia="宋体" w:cs="Times New Roman"/>
                <w:color w:val="auto"/>
                <w:sz w:val="21"/>
                <w:szCs w:val="21"/>
                <w:highlight w:val="none"/>
              </w:rPr>
              <w:t>是否响应</w:t>
            </w:r>
            <w:bookmarkEnd w:id="132"/>
            <w:bookmarkEnd w:id="133"/>
            <w:bookmarkEnd w:id="134"/>
            <w:bookmarkEnd w:id="135"/>
            <w:bookmarkEnd w:id="136"/>
            <w:bookmarkEnd w:id="137"/>
            <w:bookmarkEnd w:id="138"/>
            <w:bookmarkEnd w:id="139"/>
            <w:bookmarkEnd w:id="140"/>
            <w:bookmarkEnd w:id="141"/>
            <w:bookmarkEnd w:id="142"/>
            <w:bookmarkEnd w:id="143"/>
            <w:bookmarkEnd w:id="144"/>
          </w:p>
        </w:tc>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bookmarkStart w:id="145" w:name="_Toc17642"/>
            <w:bookmarkStart w:id="146" w:name="_Toc20139"/>
            <w:bookmarkStart w:id="147" w:name="_Toc3701"/>
            <w:bookmarkStart w:id="148" w:name="_Toc1330"/>
            <w:bookmarkStart w:id="149" w:name="_Toc5563"/>
            <w:bookmarkStart w:id="150" w:name="_Toc17296"/>
            <w:bookmarkStart w:id="151" w:name="_Toc5992"/>
            <w:bookmarkStart w:id="152" w:name="_Toc6410"/>
            <w:bookmarkStart w:id="153" w:name="_Toc1912"/>
            <w:bookmarkStart w:id="154" w:name="_Toc27185"/>
            <w:bookmarkStart w:id="155" w:name="_Toc31875"/>
            <w:bookmarkStart w:id="156" w:name="_Toc20820"/>
            <w:bookmarkStart w:id="157" w:name="_Toc27863"/>
            <w:r>
              <w:rPr>
                <w:rFonts w:hint="eastAsia" w:ascii="宋体" w:hAnsi="宋体" w:eastAsia="宋体" w:cs="Times New Roman"/>
                <w:color w:val="auto"/>
                <w:sz w:val="21"/>
                <w:szCs w:val="21"/>
                <w:highlight w:val="none"/>
              </w:rPr>
              <w:t>页码范围</w:t>
            </w:r>
            <w:bookmarkEnd w:id="145"/>
            <w:bookmarkEnd w:id="146"/>
            <w:bookmarkEnd w:id="147"/>
            <w:bookmarkEnd w:id="148"/>
            <w:bookmarkEnd w:id="149"/>
            <w:bookmarkEnd w:id="150"/>
            <w:bookmarkEnd w:id="151"/>
            <w:bookmarkEnd w:id="152"/>
            <w:bookmarkEnd w:id="153"/>
            <w:bookmarkEnd w:id="154"/>
            <w:bookmarkEnd w:id="155"/>
            <w:bookmarkEnd w:id="156"/>
            <w:bookmarkEnd w:id="15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2"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c>
          <w:tcPr>
            <w:tcW w:w="2840" w:type="dxa"/>
            <w:vAlign w:val="center"/>
          </w:tcPr>
          <w:p>
            <w:pPr>
              <w:pStyle w:val="5"/>
              <w:widowControl w:val="0"/>
              <w:overflowPunct w:val="0"/>
              <w:spacing w:before="0" w:after="0" w:line="360" w:lineRule="auto"/>
              <w:jc w:val="center"/>
              <w:rPr>
                <w:rFonts w:ascii="宋体" w:hAnsi="宋体" w:eastAsia="宋体" w:cs="Times New Roman"/>
                <w:color w:val="auto"/>
                <w:sz w:val="21"/>
                <w:szCs w:val="21"/>
                <w:highlight w:val="none"/>
              </w:rPr>
            </w:pPr>
          </w:p>
        </w:tc>
      </w:tr>
    </w:tbl>
    <w:p>
      <w:pPr>
        <w:pStyle w:val="26"/>
        <w:spacing w:after="0" w:line="360" w:lineRule="auto"/>
        <w:rPr>
          <w:rFonts w:ascii="宋体" w:hAnsi="宋体" w:eastAsia="宋体"/>
          <w:color w:val="auto"/>
          <w:sz w:val="21"/>
          <w:szCs w:val="21"/>
          <w:highlight w:val="none"/>
        </w:rPr>
      </w:pPr>
    </w:p>
    <w:p>
      <w:pPr>
        <w:pStyle w:val="26"/>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Style w:val="26"/>
        <w:numPr>
          <w:ilvl w:val="0"/>
          <w:numId w:val="10"/>
        </w:num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该表格为参考格式，投标人可按实际情况自行制订。</w:t>
      </w:r>
    </w:p>
    <w:p>
      <w:pPr>
        <w:pStyle w:val="26"/>
        <w:numPr>
          <w:ilvl w:val="0"/>
          <w:numId w:val="10"/>
        </w:numPr>
        <w:spacing w:after="0" w:line="360" w:lineRule="auto"/>
        <w:ind w:firstLine="422"/>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投标人可按项目的实际需要提供本表格。招标文件内未涉及▲参数的，此表可以不用提供。</w:t>
      </w:r>
    </w:p>
    <w:p>
      <w:pPr>
        <w:pStyle w:val="26"/>
        <w:numPr>
          <w:ilvl w:val="0"/>
          <w:numId w:val="10"/>
        </w:num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响应表所列出的材料应为真实准确的，若文件需要，应提供相关证明材料复印件加盖公章。请勿提供虚假、过期材料，否则将依据相关规定严肃处理</w:t>
      </w:r>
    </w:p>
    <w:p>
      <w:pPr>
        <w:pStyle w:val="26"/>
        <w:numPr>
          <w:ilvl w:val="0"/>
          <w:numId w:val="10"/>
        </w:num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若招标文件有需求，投标文件未提供重要技术参数（</w:t>
      </w:r>
      <w:r>
        <w:rPr>
          <w:rFonts w:hint="eastAsia" w:ascii="宋体" w:hAnsi="宋体" w:eastAsia="宋体" w:cs="Times New Roman"/>
          <w:color w:val="auto"/>
          <w:sz w:val="21"/>
          <w:szCs w:val="21"/>
          <w:highlight w:val="none"/>
        </w:rPr>
        <w:t>▲</w:t>
      </w:r>
      <w:r>
        <w:rPr>
          <w:rFonts w:hint="eastAsia" w:ascii="宋体" w:hAnsi="宋体" w:eastAsia="宋体"/>
          <w:color w:val="auto"/>
          <w:sz w:val="21"/>
          <w:szCs w:val="21"/>
          <w:highlight w:val="none"/>
        </w:rPr>
        <w:t>）响应表对投标人投标产生负面影响的，投标人自行承担后果。</w:t>
      </w:r>
    </w:p>
    <w:p>
      <w:pPr>
        <w:pStyle w:val="26"/>
        <w:numPr>
          <w:ilvl w:val="0"/>
          <w:numId w:val="10"/>
        </w:num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30"/>
          <w:szCs w:val="30"/>
          <w:highlight w:val="none"/>
        </w:rPr>
      </w:pPr>
      <w:bookmarkStart w:id="158" w:name="_Toc19767"/>
      <w:r>
        <w:rPr>
          <w:rFonts w:hint="eastAsia" w:ascii="宋体" w:hAnsi="宋体" w:eastAsia="宋体"/>
          <w:color w:val="auto"/>
          <w:sz w:val="21"/>
          <w:szCs w:val="21"/>
          <w:highlight w:val="none"/>
        </w:rPr>
        <w:t>附件13.业绩表</w:t>
      </w:r>
      <w:bookmarkEnd w:id="158"/>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业绩表</w:t>
      </w:r>
    </w:p>
    <w:tbl>
      <w:tblPr>
        <w:tblStyle w:val="18"/>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5"/>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pPr>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1705" w:type="dxa"/>
            <w:vAlign w:val="center"/>
          </w:tcPr>
          <w:p>
            <w:pPr>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项目名称</w:t>
            </w:r>
          </w:p>
        </w:tc>
        <w:tc>
          <w:tcPr>
            <w:tcW w:w="1706" w:type="dxa"/>
            <w:vAlign w:val="center"/>
          </w:tcPr>
          <w:p>
            <w:pPr>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项目金额</w:t>
            </w:r>
          </w:p>
        </w:tc>
        <w:tc>
          <w:tcPr>
            <w:tcW w:w="1705" w:type="dxa"/>
            <w:vAlign w:val="center"/>
          </w:tcPr>
          <w:p>
            <w:pPr>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项目合同签订时间</w:t>
            </w:r>
          </w:p>
        </w:tc>
        <w:tc>
          <w:tcPr>
            <w:tcW w:w="1697" w:type="dxa"/>
            <w:vAlign w:val="center"/>
          </w:tcPr>
          <w:p>
            <w:pPr>
              <w:adjustRightInd/>
              <w:snapToGrid/>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vAlign w:val="center"/>
          </w:tcPr>
          <w:p>
            <w:pPr>
              <w:adjustRightInd/>
              <w:snapToGrid/>
              <w:spacing w:after="0" w:line="360" w:lineRule="auto"/>
              <w:jc w:val="center"/>
              <w:rPr>
                <w:rFonts w:ascii="宋体" w:hAnsi="宋体" w:eastAsia="宋体"/>
                <w:color w:val="auto"/>
                <w:sz w:val="21"/>
                <w:szCs w:val="21"/>
                <w:highlight w:val="none"/>
              </w:rPr>
            </w:pPr>
          </w:p>
        </w:tc>
        <w:tc>
          <w:tcPr>
            <w:tcW w:w="1705" w:type="dxa"/>
            <w:vAlign w:val="center"/>
          </w:tcPr>
          <w:p>
            <w:pPr>
              <w:adjustRightInd/>
              <w:snapToGrid/>
              <w:spacing w:after="0" w:line="360" w:lineRule="auto"/>
              <w:jc w:val="center"/>
              <w:rPr>
                <w:rFonts w:ascii="宋体" w:hAnsi="宋体" w:eastAsia="宋体"/>
                <w:color w:val="auto"/>
                <w:sz w:val="21"/>
                <w:szCs w:val="21"/>
                <w:highlight w:val="none"/>
              </w:rPr>
            </w:pPr>
          </w:p>
        </w:tc>
        <w:tc>
          <w:tcPr>
            <w:tcW w:w="1706" w:type="dxa"/>
            <w:vAlign w:val="center"/>
          </w:tcPr>
          <w:p>
            <w:pPr>
              <w:adjustRightInd/>
              <w:snapToGrid/>
              <w:spacing w:after="0" w:line="360" w:lineRule="auto"/>
              <w:jc w:val="center"/>
              <w:rPr>
                <w:rFonts w:ascii="宋体" w:hAnsi="宋体" w:eastAsia="宋体"/>
                <w:color w:val="auto"/>
                <w:sz w:val="21"/>
                <w:szCs w:val="21"/>
                <w:highlight w:val="none"/>
              </w:rPr>
            </w:pPr>
          </w:p>
        </w:tc>
        <w:tc>
          <w:tcPr>
            <w:tcW w:w="1705" w:type="dxa"/>
            <w:vAlign w:val="center"/>
          </w:tcPr>
          <w:p>
            <w:pPr>
              <w:adjustRightInd/>
              <w:snapToGrid/>
              <w:spacing w:after="0" w:line="360" w:lineRule="auto"/>
              <w:jc w:val="center"/>
              <w:rPr>
                <w:rFonts w:ascii="宋体" w:hAnsi="宋体" w:eastAsia="宋体"/>
                <w:color w:val="auto"/>
                <w:sz w:val="21"/>
                <w:szCs w:val="21"/>
                <w:highlight w:val="none"/>
              </w:rPr>
            </w:pPr>
          </w:p>
        </w:tc>
        <w:tc>
          <w:tcPr>
            <w:tcW w:w="1697" w:type="dxa"/>
            <w:vAlign w:val="center"/>
          </w:tcPr>
          <w:p>
            <w:pPr>
              <w:adjustRightInd/>
              <w:snapToGrid/>
              <w:spacing w:after="0"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706"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697" w:type="dxa"/>
          </w:tcPr>
          <w:p>
            <w:pPr>
              <w:adjustRightInd/>
              <w:snapToGrid/>
              <w:spacing w:after="0" w:line="360" w:lineRule="auto"/>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706"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697" w:type="dxa"/>
          </w:tcPr>
          <w:p>
            <w:pPr>
              <w:adjustRightInd/>
              <w:snapToGrid/>
              <w:spacing w:after="0" w:line="360" w:lineRule="auto"/>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706"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697" w:type="dxa"/>
          </w:tcPr>
          <w:p>
            <w:pPr>
              <w:adjustRightInd/>
              <w:snapToGrid/>
              <w:spacing w:after="0" w:line="360" w:lineRule="auto"/>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706"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697" w:type="dxa"/>
          </w:tcPr>
          <w:p>
            <w:pPr>
              <w:adjustRightInd/>
              <w:snapToGrid/>
              <w:spacing w:after="0" w:line="360" w:lineRule="auto"/>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705"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706" w:type="dxa"/>
          </w:tcPr>
          <w:p>
            <w:pPr>
              <w:adjustRightInd/>
              <w:snapToGrid/>
              <w:spacing w:after="0" w:line="360" w:lineRule="auto"/>
              <w:rPr>
                <w:rFonts w:ascii="宋体" w:hAnsi="宋体" w:eastAsia="宋体"/>
                <w:color w:val="auto"/>
                <w:sz w:val="21"/>
                <w:szCs w:val="21"/>
                <w:highlight w:val="none"/>
              </w:rPr>
            </w:pPr>
          </w:p>
        </w:tc>
        <w:tc>
          <w:tcPr>
            <w:tcW w:w="1705" w:type="dxa"/>
          </w:tcPr>
          <w:p>
            <w:pPr>
              <w:adjustRightInd/>
              <w:snapToGrid/>
              <w:spacing w:after="0" w:line="360" w:lineRule="auto"/>
              <w:rPr>
                <w:rFonts w:ascii="宋体" w:hAnsi="宋体" w:eastAsia="宋体"/>
                <w:color w:val="auto"/>
                <w:sz w:val="21"/>
                <w:szCs w:val="21"/>
                <w:highlight w:val="none"/>
              </w:rPr>
            </w:pPr>
          </w:p>
        </w:tc>
        <w:tc>
          <w:tcPr>
            <w:tcW w:w="1697" w:type="dxa"/>
          </w:tcPr>
          <w:p>
            <w:pPr>
              <w:adjustRightInd/>
              <w:snapToGrid/>
              <w:spacing w:after="0" w:line="360" w:lineRule="auto"/>
              <w:rPr>
                <w:rFonts w:ascii="宋体" w:hAnsi="宋体" w:eastAsia="宋体"/>
                <w:color w:val="auto"/>
                <w:sz w:val="21"/>
                <w:szCs w:val="21"/>
                <w:highlight w:val="none"/>
              </w:rPr>
            </w:pPr>
          </w:p>
        </w:tc>
      </w:tr>
    </w:tbl>
    <w:p>
      <w:pPr>
        <w:pStyle w:val="26"/>
        <w:spacing w:after="0" w:line="360" w:lineRule="auto"/>
        <w:rPr>
          <w:rFonts w:ascii="宋体" w:hAnsi="宋体" w:eastAsia="宋体"/>
          <w:color w:val="auto"/>
          <w:sz w:val="21"/>
          <w:szCs w:val="21"/>
          <w:highlight w:val="none"/>
        </w:rPr>
      </w:pPr>
    </w:p>
    <w:p>
      <w:pPr>
        <w:pStyle w:val="26"/>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Style w:val="26"/>
        <w:numPr>
          <w:ilvl w:val="0"/>
          <w:numId w:val="11"/>
        </w:num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该表格为参考格式，投标人可按实际情况自行制订。</w:t>
      </w:r>
    </w:p>
    <w:p>
      <w:pPr>
        <w:pStyle w:val="26"/>
        <w:numPr>
          <w:ilvl w:val="0"/>
          <w:numId w:val="11"/>
        </w:num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业绩表所列出的材料应为真实准确的，并应提供相关证明材料复印件加盖公章。请勿提供虚假、过期材料，否则将依据相关规定严肃处理。</w:t>
      </w:r>
    </w:p>
    <w:p>
      <w:pPr>
        <w:pStyle w:val="26"/>
        <w:numPr>
          <w:ilvl w:val="0"/>
          <w:numId w:val="11"/>
        </w:num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159" w:name="_Toc20567"/>
      <w:r>
        <w:rPr>
          <w:rFonts w:hint="eastAsia" w:ascii="宋体" w:hAnsi="宋体" w:eastAsia="宋体"/>
          <w:color w:val="auto"/>
          <w:sz w:val="21"/>
          <w:szCs w:val="21"/>
          <w:highlight w:val="none"/>
        </w:rPr>
        <w:t>附件14. 项目实施方案格式</w:t>
      </w:r>
      <w:bookmarkEnd w:id="159"/>
    </w:p>
    <w:p>
      <w:pPr>
        <w:spacing w:line="360" w:lineRule="auto"/>
        <w:jc w:val="center"/>
        <w:rPr>
          <w:rFonts w:ascii="黑体" w:eastAsia="黑体"/>
          <w:color w:val="auto"/>
          <w:sz w:val="32"/>
          <w:szCs w:val="32"/>
          <w:highlight w:val="none"/>
        </w:rPr>
      </w:pPr>
    </w:p>
    <w:p>
      <w:pPr>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项目实施方案</w:t>
      </w:r>
    </w:p>
    <w:p>
      <w:pPr>
        <w:spacing w:line="360" w:lineRule="auto"/>
        <w:jc w:val="center"/>
        <w:rPr>
          <w:rFonts w:ascii="黑体" w:eastAsia="黑体"/>
          <w:color w:val="auto"/>
          <w:sz w:val="32"/>
          <w:szCs w:val="32"/>
          <w:highlight w:val="none"/>
        </w:rPr>
      </w:pPr>
    </w:p>
    <w:p>
      <w:pPr>
        <w:spacing w:after="0" w:line="360" w:lineRule="auto"/>
        <w:ind w:left="141" w:leftChars="64"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投标人可根据“第二部分 相关资料表格”的“附表二：商务技术评分及价格权重表”自行编写。</w:t>
      </w:r>
    </w:p>
    <w:p>
      <w:pPr>
        <w:spacing w:after="0" w:line="360" w:lineRule="auto"/>
        <w:ind w:left="738" w:leftChars="200" w:hanging="298" w:hangingChars="142"/>
        <w:rPr>
          <w:rFonts w:ascii="宋体" w:hAnsi="宋体" w:eastAsia="宋体"/>
          <w:color w:val="auto"/>
          <w:sz w:val="21"/>
          <w:szCs w:val="21"/>
          <w:highlight w:val="none"/>
        </w:rPr>
      </w:pPr>
    </w:p>
    <w:p>
      <w:pPr>
        <w:spacing w:after="0" w:line="360" w:lineRule="auto"/>
        <w:ind w:left="738" w:leftChars="200" w:hanging="298" w:hangingChars="142"/>
        <w:rPr>
          <w:rFonts w:ascii="宋体" w:hAnsi="宋体" w:eastAsia="宋体"/>
          <w:color w:val="auto"/>
          <w:sz w:val="21"/>
          <w:szCs w:val="21"/>
          <w:highlight w:val="none"/>
        </w:rPr>
      </w:pPr>
    </w:p>
    <w:p>
      <w:pPr>
        <w:spacing w:after="0" w:line="360" w:lineRule="auto"/>
        <w:ind w:left="738" w:leftChars="200" w:hanging="298" w:hangingChars="142"/>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160" w:name="_Toc2677"/>
      <w:r>
        <w:rPr>
          <w:rFonts w:hint="eastAsia" w:ascii="宋体" w:hAnsi="宋体" w:eastAsia="宋体"/>
          <w:color w:val="auto"/>
          <w:sz w:val="21"/>
          <w:szCs w:val="21"/>
          <w:highlight w:val="none"/>
        </w:rPr>
        <w:t>附件15. 实施本项目的有关人员资料表格式</w:t>
      </w:r>
      <w:bookmarkEnd w:id="160"/>
    </w:p>
    <w:p>
      <w:pPr>
        <w:spacing w:line="360" w:lineRule="auto"/>
        <w:jc w:val="center"/>
        <w:rPr>
          <w:rFonts w:ascii="宋体" w:hAnsi="宋体" w:eastAsia="宋体"/>
          <w:color w:val="auto"/>
          <w:sz w:val="21"/>
          <w:szCs w:val="21"/>
          <w:highlight w:val="none"/>
        </w:rPr>
      </w:pPr>
    </w:p>
    <w:p>
      <w:pPr>
        <w:spacing w:line="360" w:lineRule="auto"/>
        <w:jc w:val="center"/>
        <w:rPr>
          <w:rFonts w:ascii="黑体" w:eastAsia="黑体"/>
          <w:color w:val="auto"/>
          <w:sz w:val="32"/>
          <w:szCs w:val="32"/>
          <w:highlight w:val="none"/>
        </w:rPr>
      </w:pPr>
      <w:r>
        <w:rPr>
          <w:rFonts w:hint="eastAsia" w:ascii="黑体" w:eastAsia="黑体"/>
          <w:color w:val="auto"/>
          <w:sz w:val="32"/>
          <w:szCs w:val="32"/>
          <w:highlight w:val="none"/>
        </w:rPr>
        <w:t>实施本项目的有关人员资料表</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883"/>
        <w:gridCol w:w="1497"/>
        <w:gridCol w:w="820"/>
        <w:gridCol w:w="761"/>
        <w:gridCol w:w="916"/>
        <w:gridCol w:w="914"/>
        <w:gridCol w:w="847"/>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序号</w:t>
            </w:r>
          </w:p>
        </w:tc>
        <w:tc>
          <w:tcPr>
            <w:tcW w:w="518" w:type="pct"/>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姓名</w:t>
            </w:r>
          </w:p>
        </w:tc>
        <w:tc>
          <w:tcPr>
            <w:tcW w:w="878" w:type="pct"/>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本项目拟任岗位</w:t>
            </w:r>
          </w:p>
        </w:tc>
        <w:tc>
          <w:tcPr>
            <w:tcW w:w="481" w:type="pct"/>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性别</w:t>
            </w:r>
          </w:p>
        </w:tc>
        <w:tc>
          <w:tcPr>
            <w:tcW w:w="446" w:type="pct"/>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年龄</w:t>
            </w:r>
          </w:p>
        </w:tc>
        <w:tc>
          <w:tcPr>
            <w:tcW w:w="537" w:type="pct"/>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技术职称</w:t>
            </w:r>
          </w:p>
        </w:tc>
        <w:tc>
          <w:tcPr>
            <w:tcW w:w="536" w:type="pct"/>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专 业</w:t>
            </w:r>
          </w:p>
        </w:tc>
        <w:tc>
          <w:tcPr>
            <w:tcW w:w="497" w:type="pct"/>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资质证书</w:t>
            </w:r>
          </w:p>
        </w:tc>
        <w:tc>
          <w:tcPr>
            <w:tcW w:w="687" w:type="pct"/>
            <w:tcBorders>
              <w:right w:val="single" w:color="auto" w:sz="6" w:space="0"/>
            </w:tcBorders>
            <w:vAlign w:val="center"/>
          </w:tcPr>
          <w:p>
            <w:pPr>
              <w:spacing w:after="0"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6" w:type="pct"/>
            <w:vAlign w:val="center"/>
          </w:tcPr>
          <w:p>
            <w:pPr>
              <w:spacing w:line="360" w:lineRule="auto"/>
              <w:jc w:val="center"/>
              <w:rPr>
                <w:rFonts w:ascii="宋体" w:hAnsi="宋体" w:eastAsia="宋体"/>
                <w:color w:val="auto"/>
                <w:sz w:val="21"/>
                <w:szCs w:val="21"/>
                <w:highlight w:val="none"/>
              </w:rPr>
            </w:pPr>
          </w:p>
        </w:tc>
        <w:tc>
          <w:tcPr>
            <w:tcW w:w="518" w:type="pct"/>
            <w:vAlign w:val="center"/>
          </w:tcPr>
          <w:p>
            <w:pPr>
              <w:spacing w:line="360" w:lineRule="auto"/>
              <w:jc w:val="center"/>
              <w:rPr>
                <w:rFonts w:ascii="宋体" w:hAnsi="宋体" w:eastAsia="宋体"/>
                <w:color w:val="auto"/>
                <w:sz w:val="21"/>
                <w:szCs w:val="21"/>
                <w:highlight w:val="none"/>
              </w:rPr>
            </w:pPr>
          </w:p>
        </w:tc>
        <w:tc>
          <w:tcPr>
            <w:tcW w:w="878" w:type="pct"/>
            <w:vAlign w:val="center"/>
          </w:tcPr>
          <w:p>
            <w:pPr>
              <w:spacing w:line="360" w:lineRule="auto"/>
              <w:jc w:val="center"/>
              <w:rPr>
                <w:rFonts w:ascii="宋体" w:hAnsi="宋体" w:eastAsia="宋体"/>
                <w:color w:val="auto"/>
                <w:sz w:val="21"/>
                <w:szCs w:val="21"/>
                <w:highlight w:val="none"/>
              </w:rPr>
            </w:pPr>
          </w:p>
        </w:tc>
        <w:tc>
          <w:tcPr>
            <w:tcW w:w="481" w:type="pct"/>
            <w:vAlign w:val="center"/>
          </w:tcPr>
          <w:p>
            <w:pPr>
              <w:spacing w:line="360" w:lineRule="auto"/>
              <w:jc w:val="center"/>
              <w:rPr>
                <w:rFonts w:ascii="宋体" w:hAnsi="宋体" w:eastAsia="宋体"/>
                <w:color w:val="auto"/>
                <w:sz w:val="21"/>
                <w:szCs w:val="21"/>
                <w:highlight w:val="none"/>
              </w:rPr>
            </w:pPr>
          </w:p>
        </w:tc>
        <w:tc>
          <w:tcPr>
            <w:tcW w:w="446" w:type="pct"/>
            <w:vAlign w:val="center"/>
          </w:tcPr>
          <w:p>
            <w:pPr>
              <w:spacing w:line="360" w:lineRule="auto"/>
              <w:jc w:val="center"/>
              <w:rPr>
                <w:rFonts w:ascii="宋体" w:hAnsi="宋体" w:eastAsia="宋体"/>
                <w:color w:val="auto"/>
                <w:sz w:val="21"/>
                <w:szCs w:val="21"/>
                <w:highlight w:val="none"/>
              </w:rPr>
            </w:pPr>
          </w:p>
        </w:tc>
        <w:tc>
          <w:tcPr>
            <w:tcW w:w="537" w:type="pct"/>
            <w:vAlign w:val="center"/>
          </w:tcPr>
          <w:p>
            <w:pPr>
              <w:spacing w:line="360" w:lineRule="auto"/>
              <w:jc w:val="center"/>
              <w:rPr>
                <w:rFonts w:ascii="宋体" w:hAnsi="宋体" w:eastAsia="宋体"/>
                <w:color w:val="auto"/>
                <w:sz w:val="21"/>
                <w:szCs w:val="21"/>
                <w:highlight w:val="none"/>
              </w:rPr>
            </w:pPr>
          </w:p>
        </w:tc>
        <w:tc>
          <w:tcPr>
            <w:tcW w:w="536" w:type="pct"/>
            <w:vAlign w:val="center"/>
          </w:tcPr>
          <w:p>
            <w:pPr>
              <w:spacing w:line="360" w:lineRule="auto"/>
              <w:jc w:val="center"/>
              <w:rPr>
                <w:rFonts w:ascii="宋体" w:hAnsi="宋体" w:eastAsia="宋体"/>
                <w:color w:val="auto"/>
                <w:sz w:val="21"/>
                <w:szCs w:val="21"/>
                <w:highlight w:val="none"/>
              </w:rPr>
            </w:pPr>
          </w:p>
        </w:tc>
        <w:tc>
          <w:tcPr>
            <w:tcW w:w="497" w:type="pct"/>
            <w:vAlign w:val="center"/>
          </w:tcPr>
          <w:p>
            <w:pPr>
              <w:spacing w:line="360" w:lineRule="auto"/>
              <w:jc w:val="center"/>
              <w:rPr>
                <w:rFonts w:ascii="宋体" w:hAnsi="宋体" w:eastAsia="宋体"/>
                <w:color w:val="auto"/>
                <w:sz w:val="21"/>
                <w:szCs w:val="21"/>
                <w:highlight w:val="none"/>
              </w:rPr>
            </w:pPr>
          </w:p>
        </w:tc>
        <w:tc>
          <w:tcPr>
            <w:tcW w:w="687" w:type="pct"/>
            <w:tcBorders>
              <w:right w:val="single" w:color="auto" w:sz="6" w:space="0"/>
            </w:tcBorders>
            <w:vAlign w:val="center"/>
          </w:tcPr>
          <w:p>
            <w:pPr>
              <w:spacing w:line="360" w:lineRule="auto"/>
              <w:jc w:val="center"/>
              <w:rPr>
                <w:rFonts w:ascii="宋体" w:hAnsi="宋体" w:eastAsia="宋体"/>
                <w:color w:val="auto"/>
                <w:sz w:val="21"/>
                <w:szCs w:val="21"/>
                <w:highlight w:val="none"/>
              </w:rPr>
            </w:pPr>
          </w:p>
        </w:tc>
      </w:tr>
    </w:tbl>
    <w:p>
      <w:pPr>
        <w:spacing w:line="360" w:lineRule="auto"/>
        <w:ind w:firstLine="178" w:firstLineChars="85"/>
        <w:rPr>
          <w:rFonts w:ascii="宋体" w:hAnsi="宋体" w:eastAsia="宋体"/>
          <w:color w:val="auto"/>
          <w:sz w:val="21"/>
          <w:szCs w:val="21"/>
          <w:highlight w:val="none"/>
        </w:rPr>
      </w:pPr>
    </w:p>
    <w:p>
      <w:pPr>
        <w:spacing w:line="360" w:lineRule="auto"/>
        <w:ind w:firstLine="178" w:firstLineChars="85"/>
        <w:rPr>
          <w:rFonts w:ascii="宋体" w:hAnsi="宋体" w:eastAsia="宋体"/>
          <w:color w:val="auto"/>
          <w:sz w:val="21"/>
          <w:szCs w:val="21"/>
          <w:highlight w:val="none"/>
        </w:rPr>
      </w:pPr>
      <w:r>
        <w:rPr>
          <w:rFonts w:hint="eastAsia" w:ascii="宋体" w:hAnsi="宋体" w:eastAsia="宋体"/>
          <w:color w:val="auto"/>
          <w:sz w:val="21"/>
          <w:szCs w:val="21"/>
          <w:highlight w:val="none"/>
        </w:rPr>
        <w:t>附有关证明文件（复印件加盖公章）</w:t>
      </w:r>
    </w:p>
    <w:p>
      <w:pPr>
        <w:spacing w:line="360" w:lineRule="auto"/>
        <w:ind w:firstLine="178" w:firstLineChars="85"/>
        <w:rPr>
          <w:rFonts w:ascii="宋体" w:hAnsi="宋体" w:eastAsia="宋体"/>
          <w:color w:val="auto"/>
          <w:sz w:val="21"/>
          <w:szCs w:val="21"/>
          <w:highlight w:val="none"/>
        </w:rPr>
      </w:pPr>
      <w:r>
        <w:rPr>
          <w:rFonts w:hint="eastAsia" w:ascii="宋体" w:hAnsi="宋体" w:eastAsia="宋体"/>
          <w:color w:val="auto"/>
          <w:sz w:val="21"/>
          <w:szCs w:val="21"/>
          <w:highlight w:val="none"/>
        </w:rPr>
        <w:t>投标人代表签字：</w:t>
      </w:r>
    </w:p>
    <w:p>
      <w:pPr>
        <w:spacing w:line="360" w:lineRule="auto"/>
        <w:ind w:firstLine="178" w:firstLineChars="85"/>
        <w:rPr>
          <w:rFonts w:ascii="宋体" w:hAnsi="宋体" w:eastAsia="宋体"/>
          <w:color w:val="auto"/>
          <w:sz w:val="21"/>
          <w:szCs w:val="21"/>
          <w:highlight w:val="none"/>
        </w:rPr>
      </w:pPr>
      <w:r>
        <w:rPr>
          <w:rFonts w:hint="eastAsia" w:ascii="宋体" w:hAnsi="宋体" w:eastAsia="宋体"/>
          <w:color w:val="auto"/>
          <w:sz w:val="21"/>
          <w:szCs w:val="21"/>
          <w:highlight w:val="none"/>
        </w:rPr>
        <w:t>投标人盖章：</w:t>
      </w: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pStyle w:val="26"/>
        <w:numPr>
          <w:ilvl w:val="0"/>
          <w:numId w:val="12"/>
        </w:numPr>
        <w:spacing w:line="360" w:lineRule="auto"/>
        <w:ind w:firstLineChars="0"/>
        <w:rPr>
          <w:rFonts w:ascii="宋体" w:hAnsi="宋体" w:eastAsia="宋体"/>
          <w:color w:val="auto"/>
          <w:sz w:val="21"/>
          <w:szCs w:val="21"/>
          <w:highlight w:val="none"/>
        </w:rPr>
      </w:pPr>
      <w:r>
        <w:rPr>
          <w:rFonts w:hint="eastAsia" w:ascii="宋体" w:hAnsi="宋体" w:eastAsia="宋体"/>
          <w:color w:val="auto"/>
          <w:sz w:val="21"/>
          <w:szCs w:val="21"/>
          <w:highlight w:val="none"/>
        </w:rPr>
        <w:t>投标人可按项目的实际需要或招标文件的要求提供本表格。</w:t>
      </w:r>
    </w:p>
    <w:p>
      <w:pPr>
        <w:pStyle w:val="26"/>
        <w:numPr>
          <w:ilvl w:val="0"/>
          <w:numId w:val="12"/>
        </w:numPr>
        <w:spacing w:line="360" w:lineRule="auto"/>
        <w:ind w:firstLineChars="0"/>
        <w:rPr>
          <w:rFonts w:ascii="宋体" w:hAnsi="宋体" w:eastAsia="宋体" w:cs="Times New Roman"/>
          <w:color w:val="auto"/>
          <w:sz w:val="21"/>
          <w:szCs w:val="21"/>
          <w:highlight w:val="none"/>
        </w:rPr>
      </w:pPr>
      <w:r>
        <w:rPr>
          <w:rFonts w:hint="eastAsia" w:ascii="宋体" w:hAnsi="宋体" w:eastAsia="宋体"/>
          <w:color w:val="auto"/>
          <w:sz w:val="21"/>
          <w:szCs w:val="21"/>
          <w:highlight w:val="none"/>
        </w:rPr>
        <w:t>该表格为参考格式，投标人可按实际情况自行制订。</w:t>
      </w:r>
    </w:p>
    <w:p>
      <w:pPr>
        <w:pStyle w:val="26"/>
        <w:numPr>
          <w:ilvl w:val="0"/>
          <w:numId w:val="12"/>
        </w:numPr>
        <w:spacing w:line="360" w:lineRule="auto"/>
        <w:ind w:firstLineChars="0"/>
        <w:rPr>
          <w:rFonts w:ascii="宋体" w:hAnsi="宋体" w:eastAsia="宋体" w:cs="Times New Roman"/>
          <w:color w:val="auto"/>
          <w:sz w:val="21"/>
          <w:szCs w:val="21"/>
          <w:highlight w:val="none"/>
        </w:rPr>
      </w:pPr>
      <w:r>
        <w:rPr>
          <w:rFonts w:hint="eastAsia" w:ascii="宋体" w:hAnsi="宋体" w:eastAsia="宋体"/>
          <w:color w:val="auto"/>
          <w:sz w:val="21"/>
          <w:szCs w:val="21"/>
          <w:highlight w:val="none"/>
        </w:rPr>
        <w:t>如本项目不涉及此表内容，则无需提供此表。</w:t>
      </w:r>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161" w:name="_Toc27215"/>
      <w:r>
        <w:rPr>
          <w:rFonts w:hint="eastAsia" w:ascii="宋体" w:hAnsi="宋体" w:eastAsia="宋体"/>
          <w:color w:val="auto"/>
          <w:sz w:val="21"/>
          <w:szCs w:val="21"/>
          <w:highlight w:val="none"/>
        </w:rPr>
        <w:t>附件16.投标货物说明一览表格式</w:t>
      </w:r>
      <w:bookmarkEnd w:id="161"/>
    </w:p>
    <w:p>
      <w:pPr>
        <w:spacing w:line="360" w:lineRule="auto"/>
        <w:jc w:val="center"/>
        <w:rPr>
          <w:rFonts w:ascii="黑体" w:eastAsia="黑体"/>
          <w:color w:val="auto"/>
          <w:sz w:val="28"/>
          <w:szCs w:val="28"/>
          <w:highlight w:val="none"/>
        </w:rPr>
      </w:pPr>
    </w:p>
    <w:p>
      <w:pPr>
        <w:spacing w:line="360" w:lineRule="auto"/>
        <w:jc w:val="center"/>
        <w:rPr>
          <w:rFonts w:ascii="黑体" w:eastAsia="黑体" w:cs="Times New Roman"/>
          <w:color w:val="auto"/>
          <w:sz w:val="28"/>
          <w:szCs w:val="28"/>
          <w:highlight w:val="none"/>
        </w:rPr>
      </w:pPr>
      <w:r>
        <w:rPr>
          <w:rFonts w:hint="eastAsia" w:ascii="黑体" w:eastAsia="黑体" w:cs="Times New Roman"/>
          <w:color w:val="auto"/>
          <w:sz w:val="28"/>
          <w:szCs w:val="28"/>
          <w:highlight w:val="none"/>
        </w:rPr>
        <w:t>投标货物说明一览表</w:t>
      </w:r>
    </w:p>
    <w:tbl>
      <w:tblPr>
        <w:tblStyle w:val="1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244"/>
        <w:gridCol w:w="1133"/>
        <w:gridCol w:w="850"/>
        <w:gridCol w:w="850"/>
        <w:gridCol w:w="850"/>
        <w:gridCol w:w="850"/>
        <w:gridCol w:w="1160"/>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序号</w:t>
            </w:r>
          </w:p>
        </w:tc>
        <w:tc>
          <w:tcPr>
            <w:tcW w:w="730"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货物名称</w:t>
            </w:r>
          </w:p>
        </w:tc>
        <w:tc>
          <w:tcPr>
            <w:tcW w:w="665"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规格型号</w:t>
            </w:r>
          </w:p>
        </w:tc>
        <w:tc>
          <w:tcPr>
            <w:tcW w:w="499"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品牌</w:t>
            </w:r>
          </w:p>
        </w:tc>
        <w:tc>
          <w:tcPr>
            <w:tcW w:w="499"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制造商</w:t>
            </w:r>
          </w:p>
        </w:tc>
        <w:tc>
          <w:tcPr>
            <w:tcW w:w="499"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产地</w:t>
            </w:r>
          </w:p>
        </w:tc>
        <w:tc>
          <w:tcPr>
            <w:tcW w:w="499"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数量</w:t>
            </w:r>
          </w:p>
        </w:tc>
        <w:tc>
          <w:tcPr>
            <w:tcW w:w="681"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单价</w:t>
            </w:r>
          </w:p>
        </w:tc>
        <w:tc>
          <w:tcPr>
            <w:tcW w:w="536" w:type="pct"/>
            <w:vAlign w:val="center"/>
          </w:tcPr>
          <w:p>
            <w:pPr>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line="360" w:lineRule="auto"/>
              <w:jc w:val="center"/>
              <w:rPr>
                <w:rFonts w:ascii="宋体" w:hAnsi="宋体" w:eastAsia="宋体" w:cs="Times New Roman"/>
                <w:color w:val="auto"/>
                <w:sz w:val="21"/>
                <w:szCs w:val="21"/>
                <w:highlight w:val="none"/>
              </w:rPr>
            </w:pPr>
          </w:p>
        </w:tc>
        <w:tc>
          <w:tcPr>
            <w:tcW w:w="730" w:type="pct"/>
            <w:vAlign w:val="center"/>
          </w:tcPr>
          <w:p>
            <w:pPr>
              <w:spacing w:after="0" w:line="360" w:lineRule="auto"/>
              <w:jc w:val="center"/>
              <w:rPr>
                <w:rFonts w:ascii="宋体" w:hAnsi="宋体" w:eastAsia="宋体" w:cs="Times New Roman"/>
                <w:color w:val="auto"/>
                <w:sz w:val="21"/>
                <w:szCs w:val="21"/>
                <w:highlight w:val="none"/>
              </w:rPr>
            </w:pPr>
          </w:p>
        </w:tc>
        <w:tc>
          <w:tcPr>
            <w:tcW w:w="665"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681" w:type="pct"/>
            <w:vAlign w:val="center"/>
          </w:tcPr>
          <w:p>
            <w:pPr>
              <w:spacing w:after="0" w:line="360" w:lineRule="auto"/>
              <w:jc w:val="center"/>
              <w:rPr>
                <w:rFonts w:ascii="宋体" w:hAnsi="宋体" w:eastAsia="宋体" w:cs="Times New Roman"/>
                <w:color w:val="auto"/>
                <w:sz w:val="21"/>
                <w:szCs w:val="21"/>
                <w:highlight w:val="none"/>
              </w:rPr>
            </w:pPr>
          </w:p>
        </w:tc>
        <w:tc>
          <w:tcPr>
            <w:tcW w:w="536" w:type="pct"/>
            <w:vAlign w:val="center"/>
          </w:tcPr>
          <w:p>
            <w:pPr>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line="360" w:lineRule="auto"/>
              <w:jc w:val="center"/>
              <w:rPr>
                <w:rFonts w:ascii="宋体" w:hAnsi="宋体" w:eastAsia="宋体" w:cs="Times New Roman"/>
                <w:color w:val="auto"/>
                <w:sz w:val="21"/>
                <w:szCs w:val="21"/>
                <w:highlight w:val="none"/>
              </w:rPr>
            </w:pPr>
          </w:p>
        </w:tc>
        <w:tc>
          <w:tcPr>
            <w:tcW w:w="730" w:type="pct"/>
            <w:vAlign w:val="center"/>
          </w:tcPr>
          <w:p>
            <w:pPr>
              <w:spacing w:after="0" w:line="360" w:lineRule="auto"/>
              <w:jc w:val="center"/>
              <w:rPr>
                <w:rFonts w:ascii="宋体" w:hAnsi="宋体" w:eastAsia="宋体" w:cs="Times New Roman"/>
                <w:color w:val="auto"/>
                <w:sz w:val="21"/>
                <w:szCs w:val="21"/>
                <w:highlight w:val="none"/>
              </w:rPr>
            </w:pPr>
          </w:p>
        </w:tc>
        <w:tc>
          <w:tcPr>
            <w:tcW w:w="665"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681" w:type="pct"/>
            <w:vAlign w:val="center"/>
          </w:tcPr>
          <w:p>
            <w:pPr>
              <w:spacing w:after="0" w:line="360" w:lineRule="auto"/>
              <w:jc w:val="center"/>
              <w:rPr>
                <w:rFonts w:ascii="宋体" w:hAnsi="宋体" w:eastAsia="宋体" w:cs="Times New Roman"/>
                <w:color w:val="auto"/>
                <w:sz w:val="21"/>
                <w:szCs w:val="21"/>
                <w:highlight w:val="none"/>
              </w:rPr>
            </w:pPr>
          </w:p>
        </w:tc>
        <w:tc>
          <w:tcPr>
            <w:tcW w:w="536" w:type="pct"/>
            <w:vAlign w:val="center"/>
          </w:tcPr>
          <w:p>
            <w:pPr>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line="360" w:lineRule="auto"/>
              <w:jc w:val="center"/>
              <w:rPr>
                <w:rFonts w:ascii="宋体" w:hAnsi="宋体" w:eastAsia="宋体" w:cs="Times New Roman"/>
                <w:color w:val="auto"/>
                <w:sz w:val="21"/>
                <w:szCs w:val="21"/>
                <w:highlight w:val="none"/>
              </w:rPr>
            </w:pPr>
          </w:p>
        </w:tc>
        <w:tc>
          <w:tcPr>
            <w:tcW w:w="730" w:type="pct"/>
            <w:vAlign w:val="center"/>
          </w:tcPr>
          <w:p>
            <w:pPr>
              <w:spacing w:after="0" w:line="360" w:lineRule="auto"/>
              <w:jc w:val="center"/>
              <w:rPr>
                <w:rFonts w:ascii="宋体" w:hAnsi="宋体" w:eastAsia="宋体" w:cs="Times New Roman"/>
                <w:color w:val="auto"/>
                <w:sz w:val="21"/>
                <w:szCs w:val="21"/>
                <w:highlight w:val="none"/>
              </w:rPr>
            </w:pPr>
          </w:p>
        </w:tc>
        <w:tc>
          <w:tcPr>
            <w:tcW w:w="665"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681" w:type="pct"/>
            <w:vAlign w:val="center"/>
          </w:tcPr>
          <w:p>
            <w:pPr>
              <w:spacing w:after="0" w:line="360" w:lineRule="auto"/>
              <w:jc w:val="center"/>
              <w:rPr>
                <w:rFonts w:ascii="宋体" w:hAnsi="宋体" w:eastAsia="宋体" w:cs="Times New Roman"/>
                <w:color w:val="auto"/>
                <w:sz w:val="21"/>
                <w:szCs w:val="21"/>
                <w:highlight w:val="none"/>
              </w:rPr>
            </w:pPr>
          </w:p>
        </w:tc>
        <w:tc>
          <w:tcPr>
            <w:tcW w:w="536" w:type="pct"/>
            <w:vAlign w:val="center"/>
          </w:tcPr>
          <w:p>
            <w:pPr>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line="360" w:lineRule="auto"/>
              <w:jc w:val="center"/>
              <w:rPr>
                <w:rFonts w:ascii="宋体" w:hAnsi="宋体" w:eastAsia="宋体" w:cs="Times New Roman"/>
                <w:color w:val="auto"/>
                <w:sz w:val="21"/>
                <w:szCs w:val="21"/>
                <w:highlight w:val="none"/>
              </w:rPr>
            </w:pPr>
          </w:p>
        </w:tc>
        <w:tc>
          <w:tcPr>
            <w:tcW w:w="730" w:type="pct"/>
            <w:vAlign w:val="center"/>
          </w:tcPr>
          <w:p>
            <w:pPr>
              <w:spacing w:after="0" w:line="360" w:lineRule="auto"/>
              <w:jc w:val="center"/>
              <w:rPr>
                <w:rFonts w:ascii="宋体" w:hAnsi="宋体" w:eastAsia="宋体" w:cs="Times New Roman"/>
                <w:color w:val="auto"/>
                <w:sz w:val="21"/>
                <w:szCs w:val="21"/>
                <w:highlight w:val="none"/>
              </w:rPr>
            </w:pPr>
          </w:p>
        </w:tc>
        <w:tc>
          <w:tcPr>
            <w:tcW w:w="665"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681" w:type="pct"/>
            <w:vAlign w:val="center"/>
          </w:tcPr>
          <w:p>
            <w:pPr>
              <w:spacing w:after="0" w:line="360" w:lineRule="auto"/>
              <w:jc w:val="center"/>
              <w:rPr>
                <w:rFonts w:ascii="宋体" w:hAnsi="宋体" w:eastAsia="宋体" w:cs="Times New Roman"/>
                <w:color w:val="auto"/>
                <w:sz w:val="21"/>
                <w:szCs w:val="21"/>
                <w:highlight w:val="none"/>
              </w:rPr>
            </w:pPr>
          </w:p>
        </w:tc>
        <w:tc>
          <w:tcPr>
            <w:tcW w:w="536" w:type="pct"/>
            <w:vAlign w:val="center"/>
          </w:tcPr>
          <w:p>
            <w:pPr>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line="360" w:lineRule="auto"/>
              <w:jc w:val="center"/>
              <w:rPr>
                <w:rFonts w:ascii="宋体" w:hAnsi="宋体" w:eastAsia="宋体" w:cs="Times New Roman"/>
                <w:color w:val="auto"/>
                <w:sz w:val="21"/>
                <w:szCs w:val="21"/>
                <w:highlight w:val="none"/>
              </w:rPr>
            </w:pPr>
          </w:p>
        </w:tc>
        <w:tc>
          <w:tcPr>
            <w:tcW w:w="730" w:type="pct"/>
            <w:vAlign w:val="center"/>
          </w:tcPr>
          <w:p>
            <w:pPr>
              <w:spacing w:after="0" w:line="360" w:lineRule="auto"/>
              <w:jc w:val="center"/>
              <w:rPr>
                <w:rFonts w:ascii="宋体" w:hAnsi="宋体" w:eastAsia="宋体" w:cs="Times New Roman"/>
                <w:color w:val="auto"/>
                <w:sz w:val="21"/>
                <w:szCs w:val="21"/>
                <w:highlight w:val="none"/>
              </w:rPr>
            </w:pPr>
          </w:p>
        </w:tc>
        <w:tc>
          <w:tcPr>
            <w:tcW w:w="665"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681" w:type="pct"/>
            <w:vAlign w:val="center"/>
          </w:tcPr>
          <w:p>
            <w:pPr>
              <w:spacing w:after="0" w:line="360" w:lineRule="auto"/>
              <w:jc w:val="center"/>
              <w:rPr>
                <w:rFonts w:ascii="宋体" w:hAnsi="宋体" w:eastAsia="宋体" w:cs="Times New Roman"/>
                <w:color w:val="auto"/>
                <w:sz w:val="21"/>
                <w:szCs w:val="21"/>
                <w:highlight w:val="none"/>
              </w:rPr>
            </w:pPr>
          </w:p>
        </w:tc>
        <w:tc>
          <w:tcPr>
            <w:tcW w:w="536" w:type="pct"/>
            <w:vAlign w:val="center"/>
          </w:tcPr>
          <w:p>
            <w:pPr>
              <w:spacing w:after="0" w:line="360" w:lineRule="auto"/>
              <w:jc w:val="center"/>
              <w:rPr>
                <w:rFonts w:ascii="宋体" w:hAnsi="宋体" w:eastAsia="宋体" w:cs="Times New Roman"/>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90" w:type="pct"/>
            <w:vAlign w:val="center"/>
          </w:tcPr>
          <w:p>
            <w:pPr>
              <w:spacing w:after="0" w:line="360" w:lineRule="auto"/>
              <w:jc w:val="center"/>
              <w:rPr>
                <w:rFonts w:ascii="宋体" w:hAnsi="宋体" w:eastAsia="宋体" w:cs="Times New Roman"/>
                <w:color w:val="auto"/>
                <w:sz w:val="21"/>
                <w:szCs w:val="21"/>
                <w:highlight w:val="none"/>
              </w:rPr>
            </w:pPr>
          </w:p>
        </w:tc>
        <w:tc>
          <w:tcPr>
            <w:tcW w:w="730" w:type="pct"/>
            <w:vAlign w:val="center"/>
          </w:tcPr>
          <w:p>
            <w:pPr>
              <w:spacing w:after="0" w:line="360" w:lineRule="auto"/>
              <w:jc w:val="center"/>
              <w:rPr>
                <w:rFonts w:ascii="宋体" w:hAnsi="宋体" w:eastAsia="宋体" w:cs="Times New Roman"/>
                <w:color w:val="auto"/>
                <w:sz w:val="21"/>
                <w:szCs w:val="21"/>
                <w:highlight w:val="none"/>
              </w:rPr>
            </w:pPr>
          </w:p>
        </w:tc>
        <w:tc>
          <w:tcPr>
            <w:tcW w:w="665"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499" w:type="pct"/>
            <w:vAlign w:val="center"/>
          </w:tcPr>
          <w:p>
            <w:pPr>
              <w:spacing w:after="0" w:line="360" w:lineRule="auto"/>
              <w:jc w:val="center"/>
              <w:rPr>
                <w:rFonts w:ascii="宋体" w:hAnsi="宋体" w:eastAsia="宋体" w:cs="Times New Roman"/>
                <w:color w:val="auto"/>
                <w:sz w:val="21"/>
                <w:szCs w:val="21"/>
                <w:highlight w:val="none"/>
              </w:rPr>
            </w:pPr>
          </w:p>
        </w:tc>
        <w:tc>
          <w:tcPr>
            <w:tcW w:w="681" w:type="pct"/>
            <w:vAlign w:val="center"/>
          </w:tcPr>
          <w:p>
            <w:pPr>
              <w:spacing w:after="0" w:line="360" w:lineRule="auto"/>
              <w:jc w:val="center"/>
              <w:rPr>
                <w:rFonts w:ascii="宋体" w:hAnsi="宋体" w:eastAsia="宋体" w:cs="Times New Roman"/>
                <w:color w:val="auto"/>
                <w:sz w:val="21"/>
                <w:szCs w:val="21"/>
                <w:highlight w:val="none"/>
              </w:rPr>
            </w:pPr>
          </w:p>
        </w:tc>
        <w:tc>
          <w:tcPr>
            <w:tcW w:w="536" w:type="pct"/>
            <w:vAlign w:val="center"/>
          </w:tcPr>
          <w:p>
            <w:pPr>
              <w:spacing w:after="0" w:line="360" w:lineRule="auto"/>
              <w:jc w:val="center"/>
              <w:rPr>
                <w:rFonts w:ascii="宋体" w:hAnsi="宋体" w:eastAsia="宋体" w:cs="Times New Roman"/>
                <w:color w:val="auto"/>
                <w:sz w:val="21"/>
                <w:szCs w:val="21"/>
                <w:highlight w:val="none"/>
              </w:rPr>
            </w:pPr>
          </w:p>
        </w:tc>
      </w:tr>
    </w:tbl>
    <w:p>
      <w:pPr>
        <w:spacing w:after="0" w:line="360" w:lineRule="auto"/>
        <w:rPr>
          <w:rFonts w:ascii="宋体" w:hAnsi="宋体" w:eastAsia="宋体" w:cs="Times New Roman"/>
          <w:color w:val="auto"/>
          <w:sz w:val="21"/>
          <w:szCs w:val="21"/>
          <w:highlight w:val="none"/>
        </w:rPr>
      </w:pPr>
    </w:p>
    <w:p>
      <w:pPr>
        <w:spacing w:line="360" w:lineRule="auto"/>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投标人代表签字：</w:t>
      </w:r>
    </w:p>
    <w:p>
      <w:pPr>
        <w:spacing w:line="360" w:lineRule="auto"/>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投标人盖章：</w:t>
      </w:r>
    </w:p>
    <w:p>
      <w:pPr>
        <w:spacing w:line="360" w:lineRule="auto"/>
        <w:rPr>
          <w:rFonts w:ascii="宋体" w:hAnsi="宋体" w:eastAsia="宋体" w:cs="Times New Roman"/>
          <w:color w:val="auto"/>
          <w:sz w:val="21"/>
          <w:szCs w:val="21"/>
          <w:highlight w:val="none"/>
        </w:rPr>
      </w:pPr>
    </w:p>
    <w:p>
      <w:pPr>
        <w:spacing w:line="360" w:lineRule="auto"/>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注：</w:t>
      </w:r>
    </w:p>
    <w:p>
      <w:pPr>
        <w:pStyle w:val="26"/>
        <w:spacing w:line="360" w:lineRule="auto"/>
        <w:ind w:firstLine="0" w:firstLineChars="0"/>
        <w:rPr>
          <w:rFonts w:ascii="宋体" w:hAnsi="宋体" w:eastAsia="宋体"/>
          <w:color w:val="auto"/>
          <w:sz w:val="21"/>
          <w:szCs w:val="21"/>
          <w:highlight w:val="none"/>
        </w:rPr>
      </w:pPr>
      <w:r>
        <w:rPr>
          <w:rFonts w:hint="eastAsia" w:ascii="宋体" w:hAnsi="宋体" w:eastAsia="宋体"/>
          <w:color w:val="auto"/>
          <w:sz w:val="21"/>
          <w:szCs w:val="21"/>
          <w:highlight w:val="none"/>
        </w:rPr>
        <w:t>1、投标人可按项目的实际需要提供本表格。</w:t>
      </w:r>
    </w:p>
    <w:p>
      <w:pPr>
        <w:pStyle w:val="26"/>
        <w:spacing w:line="360" w:lineRule="auto"/>
        <w:ind w:firstLine="0" w:firstLineChars="0"/>
        <w:rPr>
          <w:rFonts w:ascii="宋体" w:hAnsi="宋体" w:eastAsia="宋体"/>
          <w:color w:val="auto"/>
          <w:sz w:val="21"/>
          <w:szCs w:val="21"/>
          <w:highlight w:val="none"/>
        </w:rPr>
      </w:pPr>
      <w:r>
        <w:rPr>
          <w:rFonts w:hint="eastAsia" w:ascii="宋体" w:hAnsi="宋体" w:eastAsia="宋体"/>
          <w:color w:val="auto"/>
          <w:sz w:val="21"/>
          <w:szCs w:val="21"/>
          <w:highlight w:val="none"/>
        </w:rPr>
        <w:t>2、该表格为参考格式，投标人可按实际情况自行制订。</w:t>
      </w:r>
    </w:p>
    <w:p>
      <w:pPr>
        <w:pStyle w:val="26"/>
        <w:spacing w:line="360" w:lineRule="auto"/>
        <w:ind w:firstLine="0" w:firstLineChars="0"/>
        <w:rPr>
          <w:rFonts w:ascii="宋体" w:hAnsi="宋体" w:eastAsia="宋体"/>
          <w:color w:val="auto"/>
          <w:sz w:val="21"/>
          <w:szCs w:val="21"/>
          <w:highlight w:val="none"/>
        </w:rPr>
      </w:pPr>
      <w:r>
        <w:rPr>
          <w:rFonts w:hint="eastAsia" w:ascii="宋体" w:hAnsi="宋体" w:eastAsia="宋体"/>
          <w:color w:val="auto"/>
          <w:sz w:val="21"/>
          <w:szCs w:val="21"/>
          <w:highlight w:val="none"/>
        </w:rPr>
        <w:t>3、如本项目不涉及此表内容，则无需提供此表。</w:t>
      </w:r>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楷体_GB2312" w:eastAsia="楷体_GB2312"/>
          <w:color w:val="auto"/>
          <w:sz w:val="24"/>
          <w:highlight w:val="none"/>
        </w:rPr>
      </w:pPr>
      <w:bookmarkStart w:id="162" w:name="_Toc22034"/>
      <w:r>
        <w:rPr>
          <w:rFonts w:hint="eastAsia" w:ascii="宋体" w:hAnsi="宋体" w:eastAsia="宋体"/>
          <w:color w:val="auto"/>
          <w:sz w:val="21"/>
          <w:szCs w:val="21"/>
          <w:highlight w:val="none"/>
        </w:rPr>
        <w:t>附件17.在经营活动中没有重大违法记录的书面声明格式</w:t>
      </w:r>
      <w:bookmarkEnd w:id="162"/>
    </w:p>
    <w:p>
      <w:pPr>
        <w:spacing w:line="360" w:lineRule="auto"/>
        <w:rPr>
          <w:color w:val="auto"/>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投标人在经营活动中没有重大违法记录的书面声明</w:t>
      </w:r>
    </w:p>
    <w:p>
      <w:pPr>
        <w:spacing w:after="0" w:line="360" w:lineRule="auto"/>
        <w:ind w:firstLine="420" w:firstLineChars="200"/>
        <w:rPr>
          <w:rFonts w:ascii="宋体" w:hAnsi="宋体" w:eastAsia="宋体" w:cs="宋体"/>
          <w:color w:val="auto"/>
          <w:sz w:val="21"/>
          <w:szCs w:val="21"/>
          <w:highlight w:val="none"/>
        </w:rPr>
      </w:pP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三方诚信招标有限公司东莞分公司：</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我公司郑重承诺：在参加“</w:t>
      </w:r>
      <w:r>
        <w:rPr>
          <w:rFonts w:hint="eastAsia" w:ascii="宋体" w:hAnsi="宋体" w:eastAsia="宋体" w:cs="宋体"/>
          <w:color w:val="auto"/>
          <w:sz w:val="21"/>
          <w:szCs w:val="21"/>
          <w:highlight w:val="none"/>
          <w:u w:val="single"/>
        </w:rPr>
        <w:t xml:space="preserve">       （采购项目名称）</w:t>
      </w:r>
      <w:r>
        <w:rPr>
          <w:rFonts w:hint="eastAsia" w:ascii="宋体" w:hAnsi="宋体" w:eastAsia="宋体" w:cs="宋体"/>
          <w:color w:val="auto"/>
          <w:sz w:val="21"/>
          <w:szCs w:val="21"/>
          <w:highlight w:val="none"/>
        </w:rPr>
        <w:t>” （项目编号: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政府采购活动前三年内（设立不满三年的从设立之日计算），在经营活动中没有重大违法记录；至本项目提交投标文件截止时间止未被列入“信用中国”网站及“中国政府采购网”失信被执行人、重大税收违法案件当事人名单、政府采购严重违法失信行为记录名单。</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我公司以上承诺均为真实有效，绝无任何虚假、伪造的成份，否则，愿承担相应的后果和法律责任。</w:t>
      </w:r>
    </w:p>
    <w:p>
      <w:pPr>
        <w:spacing w:after="0" w:line="360" w:lineRule="auto"/>
        <w:ind w:firstLine="420" w:firstLineChars="200"/>
        <w:rPr>
          <w:rFonts w:ascii="宋体" w:hAnsi="宋体" w:eastAsia="宋体" w:cs="宋体"/>
          <w:color w:val="auto"/>
          <w:sz w:val="21"/>
          <w:szCs w:val="21"/>
          <w:highlight w:val="none"/>
        </w:rPr>
      </w:pPr>
    </w:p>
    <w:p>
      <w:pPr>
        <w:spacing w:after="0" w:line="360" w:lineRule="auto"/>
        <w:rPr>
          <w:rFonts w:ascii="宋体" w:hAnsi="宋体" w:eastAsia="宋体" w:cs="宋体"/>
          <w:color w:val="auto"/>
          <w:sz w:val="21"/>
          <w:szCs w:val="21"/>
          <w:highlight w:val="none"/>
        </w:rPr>
      </w:pP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投标人名称（盖章）：</w:t>
      </w:r>
    </w:p>
    <w:p>
      <w:pPr>
        <w:spacing w:after="0" w:line="360" w:lineRule="auto"/>
        <w:rPr>
          <w:rFonts w:ascii="宋体" w:hAnsi="宋体" w:eastAsia="宋体" w:cs="宋体"/>
          <w:color w:val="auto"/>
          <w:sz w:val="21"/>
          <w:szCs w:val="21"/>
          <w:highlight w:val="none"/>
        </w:rPr>
      </w:pP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pPr>
        <w:adjustRightInd/>
        <w:snapToGrid/>
        <w:spacing w:line="360" w:lineRule="auto"/>
        <w:rPr>
          <w:rFonts w:ascii="楷体_GB2312" w:eastAsia="楷体_GB2312" w:hAnsiTheme="majorHAnsi" w:cstheme="majorBidi"/>
          <w:b/>
          <w:bCs/>
          <w:color w:val="auto"/>
          <w:sz w:val="24"/>
          <w:szCs w:val="28"/>
          <w:highlight w:val="none"/>
        </w:rPr>
      </w:pPr>
      <w:bookmarkStart w:id="163" w:name="_Toc417907703"/>
      <w:r>
        <w:rPr>
          <w:rFonts w:ascii="楷体_GB2312" w:eastAsia="楷体_GB2312"/>
          <w:color w:val="auto"/>
          <w:sz w:val="24"/>
          <w:highlight w:val="none"/>
        </w:rPr>
        <w:br w:type="page"/>
      </w:r>
    </w:p>
    <w:bookmarkEnd w:id="163"/>
    <w:p>
      <w:pPr>
        <w:pStyle w:val="5"/>
        <w:widowControl w:val="0"/>
        <w:overflowPunct w:val="0"/>
        <w:spacing w:before="0" w:after="0" w:line="360" w:lineRule="auto"/>
        <w:rPr>
          <w:color w:val="auto"/>
          <w:highlight w:val="none"/>
        </w:rPr>
      </w:pPr>
      <w:bookmarkStart w:id="164" w:name="_Toc3843"/>
      <w:r>
        <w:rPr>
          <w:rFonts w:hint="eastAsia" w:ascii="宋体" w:hAnsi="宋体" w:eastAsia="宋体"/>
          <w:color w:val="auto"/>
          <w:sz w:val="21"/>
          <w:szCs w:val="21"/>
          <w:highlight w:val="none"/>
        </w:rPr>
        <w:t>附件18. 投标保证金汇入情况说明格式</w:t>
      </w:r>
      <w:bookmarkEnd w:id="164"/>
    </w:p>
    <w:p>
      <w:pPr>
        <w:spacing w:line="360" w:lineRule="auto"/>
        <w:rPr>
          <w:color w:val="auto"/>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投标保证金汇入情况说明</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致：三方诚信招标有限公司东莞分公司：</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本单位已按</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项目</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包（采购项目编号：</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）的招标文件要求，于</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日前以</w:t>
      </w:r>
      <w:r>
        <w:rPr>
          <w:rFonts w:hint="eastAsia" w:ascii="宋体" w:hAnsi="宋体" w:eastAsia="宋体"/>
          <w:color w:val="auto"/>
          <w:sz w:val="21"/>
          <w:szCs w:val="21"/>
          <w:highlight w:val="none"/>
          <w:u w:val="single"/>
        </w:rPr>
        <w:t xml:space="preserve">           （付款形式）</w:t>
      </w:r>
      <w:r>
        <w:rPr>
          <w:rFonts w:hint="eastAsia" w:ascii="宋体" w:hAnsi="宋体" w:eastAsia="宋体"/>
          <w:color w:val="auto"/>
          <w:sz w:val="21"/>
          <w:szCs w:val="21"/>
          <w:highlight w:val="none"/>
        </w:rPr>
        <w:t>方式汇入指定账户（账户名称：</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，账号：</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 xml:space="preserve"> ,开户银行：</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本单位投标保证金的汇款情况：（详见附件－投标保证金进账单）</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汇出时间：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年</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月</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日；</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汇款金额：（大写）人民币</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元（小写：￥</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元），</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汇款账户名称：</w:t>
      </w:r>
      <w:r>
        <w:rPr>
          <w:rFonts w:hint="eastAsia" w:ascii="宋体" w:hAnsi="宋体" w:eastAsia="宋体"/>
          <w:color w:val="auto"/>
          <w:sz w:val="21"/>
          <w:szCs w:val="21"/>
          <w:highlight w:val="none"/>
          <w:u w:val="single"/>
        </w:rPr>
        <w:t xml:space="preserve">  （必须是投标时使用的账户名）   </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账        号：</w:t>
      </w:r>
      <w:r>
        <w:rPr>
          <w:rFonts w:hint="eastAsia" w:ascii="宋体" w:hAnsi="宋体" w:eastAsia="宋体"/>
          <w:color w:val="auto"/>
          <w:sz w:val="21"/>
          <w:szCs w:val="21"/>
          <w:highlight w:val="none"/>
          <w:u w:val="single"/>
        </w:rPr>
        <w:t xml:space="preserve">  （必须是投标时使用的账号）     </w:t>
      </w:r>
    </w:p>
    <w:p>
      <w:pPr>
        <w:spacing w:after="0" w:line="360" w:lineRule="auto"/>
        <w:ind w:firstLine="420" w:firstLineChars="200"/>
        <w:rPr>
          <w:rFonts w:ascii="宋体" w:hAnsi="宋体" w:eastAsia="宋体"/>
          <w:color w:val="auto"/>
          <w:sz w:val="21"/>
          <w:szCs w:val="21"/>
          <w:highlight w:val="none"/>
          <w:u w:val="single"/>
        </w:rPr>
      </w:pPr>
      <w:r>
        <w:rPr>
          <w:rFonts w:hint="eastAsia" w:ascii="宋体" w:hAnsi="宋体" w:eastAsia="宋体"/>
          <w:color w:val="auto"/>
          <w:sz w:val="21"/>
          <w:szCs w:val="21"/>
          <w:highlight w:val="none"/>
        </w:rPr>
        <w:t>开 户  银 行：</w:t>
      </w:r>
      <w:r>
        <w:rPr>
          <w:rFonts w:hint="eastAsia" w:ascii="宋体" w:hAnsi="宋体" w:eastAsia="宋体"/>
          <w:color w:val="auto"/>
          <w:sz w:val="21"/>
          <w:szCs w:val="21"/>
          <w:highlight w:val="none"/>
          <w:u w:val="single"/>
        </w:rPr>
        <w:t xml:space="preserve">  （      银行   分行  支行    ）</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本单位谨承诺上述资料是正确、真实的，如因上述证明与事实不符导致的一切损失，本单位保证承担赔偿等一切法律责任。</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投标保证金退回时，请按上述资料退回。</w:t>
      </w:r>
    </w:p>
    <w:p>
      <w:pPr>
        <w:spacing w:after="0" w:line="360" w:lineRule="auto"/>
        <w:ind w:right="884" w:rightChars="402"/>
        <w:jc w:val="right"/>
        <w:rPr>
          <w:rFonts w:ascii="宋体" w:hAnsi="宋体" w:eastAsia="宋体"/>
          <w:color w:val="auto"/>
          <w:sz w:val="21"/>
          <w:szCs w:val="21"/>
          <w:highlight w:val="none"/>
        </w:rPr>
      </w:pPr>
      <w:r>
        <w:rPr>
          <w:rFonts w:hint="eastAsia" w:ascii="宋体" w:hAnsi="宋体" w:eastAsia="宋体"/>
          <w:color w:val="auto"/>
          <w:sz w:val="21"/>
          <w:szCs w:val="21"/>
          <w:highlight w:val="none"/>
        </w:rPr>
        <w:t>（单位公章）</w:t>
      </w:r>
    </w:p>
    <w:p>
      <w:pPr>
        <w:spacing w:after="0" w:line="360" w:lineRule="auto"/>
        <w:ind w:right="658" w:rightChars="299"/>
        <w:jc w:val="right"/>
        <w:rPr>
          <w:rFonts w:ascii="宋体" w:hAnsi="宋体" w:eastAsia="宋体"/>
          <w:color w:val="auto"/>
          <w:sz w:val="21"/>
          <w:szCs w:val="21"/>
          <w:highlight w:val="none"/>
        </w:rPr>
      </w:pPr>
      <w:r>
        <w:rPr>
          <w:rFonts w:hint="eastAsia" w:ascii="宋体" w:hAnsi="宋体" w:eastAsia="宋体"/>
          <w:color w:val="auto"/>
          <w:sz w:val="21"/>
          <w:szCs w:val="21"/>
          <w:highlight w:val="none"/>
        </w:rPr>
        <w:t>年 月 日</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单位名称：</w:t>
      </w:r>
      <w:r>
        <w:rPr>
          <w:rFonts w:hint="eastAsia" w:ascii="宋体" w:hAnsi="宋体" w:eastAsia="宋体"/>
          <w:color w:val="auto"/>
          <w:sz w:val="21"/>
          <w:szCs w:val="21"/>
          <w:highlight w:val="none"/>
          <w:u w:val="single"/>
        </w:rPr>
        <w:t xml:space="preserve">           </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单位地址：</w:t>
      </w:r>
      <w:r>
        <w:rPr>
          <w:rFonts w:hint="eastAsia" w:ascii="宋体" w:hAnsi="宋体" w:eastAsia="宋体"/>
          <w:color w:val="auto"/>
          <w:sz w:val="21"/>
          <w:szCs w:val="21"/>
          <w:highlight w:val="none"/>
          <w:u w:val="single"/>
        </w:rPr>
        <w:t xml:space="preserve">           </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联系人：</w:t>
      </w:r>
      <w:r>
        <w:rPr>
          <w:rFonts w:hint="eastAsia" w:ascii="宋体" w:hAnsi="宋体" w:eastAsia="宋体"/>
          <w:color w:val="auto"/>
          <w:sz w:val="21"/>
          <w:szCs w:val="21"/>
          <w:highlight w:val="none"/>
          <w:u w:val="single"/>
        </w:rPr>
        <w:t xml:space="preserve">                   </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单位电话：</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 xml:space="preserve"> 联系人手机：</w:t>
      </w:r>
      <w:r>
        <w:rPr>
          <w:rFonts w:hint="eastAsia" w:ascii="宋体" w:hAnsi="宋体" w:eastAsia="宋体"/>
          <w:color w:val="auto"/>
          <w:sz w:val="21"/>
          <w:szCs w:val="21"/>
          <w:highlight w:val="none"/>
          <w:u w:val="single"/>
        </w:rPr>
        <w:t xml:space="preserve">              </w:t>
      </w:r>
    </w:p>
    <w:p>
      <w:pPr>
        <w:spacing w:after="0" w:line="360" w:lineRule="auto"/>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附：我方投标保证金汇款凭证</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5000" w:type="pct"/>
            <w:vAlign w:val="center"/>
          </w:tcPr>
          <w:p>
            <w:pPr>
              <w:tabs>
                <w:tab w:val="left" w:pos="3885"/>
              </w:tabs>
              <w:spacing w:line="360" w:lineRule="auto"/>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（粘贴汇款单或转账</w:t>
            </w:r>
            <w:r>
              <w:rPr>
                <w:rFonts w:ascii="宋体" w:hAnsi="宋体" w:eastAsia="宋体"/>
                <w:color w:val="auto"/>
                <w:sz w:val="21"/>
                <w:szCs w:val="21"/>
                <w:highlight w:val="none"/>
              </w:rPr>
              <w:t>凭证</w:t>
            </w:r>
            <w:r>
              <w:rPr>
                <w:rFonts w:hint="eastAsia" w:ascii="宋体" w:hAnsi="宋体" w:eastAsia="宋体"/>
                <w:color w:val="auto"/>
                <w:sz w:val="21"/>
                <w:szCs w:val="21"/>
                <w:highlight w:val="none"/>
              </w:rPr>
              <w:t>复印件，并在骑缝上加盖投标人公章，或是直接把转账</w:t>
            </w:r>
            <w:r>
              <w:rPr>
                <w:rFonts w:ascii="宋体" w:hAnsi="宋体" w:eastAsia="宋体"/>
                <w:color w:val="auto"/>
                <w:sz w:val="21"/>
                <w:szCs w:val="21"/>
                <w:highlight w:val="none"/>
              </w:rPr>
              <w:t>凭证</w:t>
            </w:r>
            <w:r>
              <w:rPr>
                <w:rFonts w:hint="eastAsia" w:ascii="宋体" w:hAnsi="宋体" w:eastAsia="宋体"/>
                <w:color w:val="auto"/>
                <w:sz w:val="21"/>
                <w:szCs w:val="21"/>
                <w:highlight w:val="none"/>
              </w:rPr>
              <w:t>复印到此张纸上）</w:t>
            </w:r>
          </w:p>
        </w:tc>
      </w:tr>
    </w:tbl>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注：此表既要装订在投标文件中，又要按投标人须知的规定与开标一览表、投标保证金汇款底单复印件及授权委托书一同密封装入开标文件，开标文件单独提交。</w:t>
      </w:r>
    </w:p>
    <w:p>
      <w:pPr>
        <w:spacing w:line="360" w:lineRule="auto"/>
        <w:rPr>
          <w:rFonts w:ascii="宋体" w:hAnsi="宋体" w:eastAsia="宋体"/>
          <w:color w:val="auto"/>
          <w:sz w:val="21"/>
          <w:szCs w:val="21"/>
          <w:highlight w:val="none"/>
        </w:rPr>
      </w:pP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3"/>
        <w:spacing w:before="0" w:after="0" w:line="360" w:lineRule="auto"/>
        <w:rPr>
          <w:rFonts w:ascii="宋体" w:hAnsi="宋体" w:eastAsia="宋体"/>
          <w:color w:val="auto"/>
          <w:sz w:val="21"/>
          <w:szCs w:val="21"/>
          <w:highlight w:val="none"/>
        </w:rPr>
      </w:pPr>
      <w:bookmarkStart w:id="165" w:name="_Toc21744"/>
      <w:r>
        <w:rPr>
          <w:rFonts w:hint="eastAsia"/>
          <w:color w:val="auto"/>
          <w:sz w:val="28"/>
          <w:szCs w:val="28"/>
          <w:highlight w:val="none"/>
        </w:rPr>
        <w:t>第七部分 附件-开标文件格式</w:t>
      </w:r>
      <w:bookmarkEnd w:id="165"/>
    </w:p>
    <w:p>
      <w:pPr>
        <w:widowControl w:val="0"/>
        <w:overflowPunct w:val="0"/>
        <w:spacing w:after="0" w:line="360" w:lineRule="auto"/>
        <w:rPr>
          <w:rFonts w:ascii="宋体" w:hAnsi="宋体" w:eastAsia="宋体"/>
          <w:color w:val="auto"/>
          <w:sz w:val="21"/>
          <w:szCs w:val="21"/>
          <w:highlight w:val="none"/>
        </w:rPr>
      </w:pPr>
      <w:bookmarkStart w:id="166" w:name="_Toc16536"/>
    </w:p>
    <w:p>
      <w:pPr>
        <w:pStyle w:val="5"/>
        <w:widowControl w:val="0"/>
        <w:overflowPunct w:val="0"/>
        <w:spacing w:before="0" w:after="0" w:line="48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附件1.开标一览表格式</w:t>
      </w:r>
      <w:bookmarkEnd w:id="166"/>
    </w:p>
    <w:p>
      <w:pPr>
        <w:pStyle w:val="5"/>
        <w:widowControl w:val="0"/>
        <w:overflowPunct w:val="0"/>
        <w:spacing w:before="0" w:after="0" w:line="480" w:lineRule="auto"/>
        <w:rPr>
          <w:rFonts w:ascii="宋体" w:hAnsi="宋体" w:eastAsia="宋体"/>
          <w:color w:val="auto"/>
          <w:sz w:val="21"/>
          <w:szCs w:val="21"/>
          <w:highlight w:val="none"/>
        </w:rPr>
      </w:pPr>
      <w:bookmarkStart w:id="167" w:name="_Toc22082"/>
      <w:r>
        <w:rPr>
          <w:rFonts w:hint="eastAsia" w:ascii="宋体" w:hAnsi="宋体" w:eastAsia="宋体"/>
          <w:color w:val="auto"/>
          <w:sz w:val="21"/>
          <w:szCs w:val="21"/>
          <w:highlight w:val="none"/>
        </w:rPr>
        <w:t>附件2.法定代表人证明书格式</w:t>
      </w:r>
      <w:bookmarkEnd w:id="167"/>
    </w:p>
    <w:p>
      <w:pPr>
        <w:pStyle w:val="5"/>
        <w:widowControl w:val="0"/>
        <w:overflowPunct w:val="0"/>
        <w:spacing w:before="0" w:after="0" w:line="480" w:lineRule="auto"/>
        <w:rPr>
          <w:color w:val="auto"/>
          <w:highlight w:val="none"/>
        </w:rPr>
      </w:pPr>
      <w:bookmarkStart w:id="168" w:name="_Toc6287"/>
      <w:r>
        <w:rPr>
          <w:rFonts w:hint="eastAsia" w:ascii="宋体" w:hAnsi="宋体" w:eastAsia="宋体"/>
          <w:color w:val="auto"/>
          <w:sz w:val="21"/>
          <w:szCs w:val="21"/>
          <w:highlight w:val="none"/>
        </w:rPr>
        <w:t>附件3.法定代表人授权书格式</w:t>
      </w:r>
      <w:bookmarkEnd w:id="168"/>
    </w:p>
    <w:p>
      <w:pPr>
        <w:pStyle w:val="5"/>
        <w:widowControl w:val="0"/>
        <w:overflowPunct w:val="0"/>
        <w:spacing w:before="0" w:after="0" w:line="480" w:lineRule="auto"/>
        <w:rPr>
          <w:color w:val="auto"/>
          <w:highlight w:val="none"/>
        </w:rPr>
      </w:pPr>
      <w:bookmarkStart w:id="169" w:name="_Toc24631"/>
      <w:r>
        <w:rPr>
          <w:rFonts w:hint="eastAsia" w:ascii="宋体" w:hAnsi="宋体" w:eastAsia="宋体"/>
          <w:color w:val="auto"/>
          <w:sz w:val="21"/>
          <w:szCs w:val="21"/>
          <w:highlight w:val="none"/>
        </w:rPr>
        <w:t>附件4.投标保证金汇入情况说明格式</w:t>
      </w:r>
      <w:bookmarkEnd w:id="169"/>
    </w:p>
    <w:p>
      <w:pPr>
        <w:widowControl w:val="0"/>
        <w:adjustRightInd/>
        <w:snapToGrid/>
        <w:spacing w:after="0" w:line="400" w:lineRule="exact"/>
        <w:ind w:firstLine="420" w:firstLineChars="200"/>
        <w:jc w:val="both"/>
        <w:rPr>
          <w:rFonts w:ascii="宋体" w:hAnsi="宋体" w:eastAsia="宋体"/>
          <w:color w:val="auto"/>
          <w:sz w:val="21"/>
          <w:szCs w:val="21"/>
          <w:highlight w:val="none"/>
        </w:rPr>
      </w:pPr>
      <w:bookmarkStart w:id="170" w:name="_Toc21573"/>
    </w:p>
    <w:p>
      <w:pPr>
        <w:widowControl w:val="0"/>
        <w:adjustRightInd/>
        <w:snapToGrid/>
        <w:spacing w:after="0" w:line="4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注：投标人应将开标一览表、法人代表证明书、法定代表人授权书（法人投标无需提交授权书）、投标保证金汇入情况说明（加盖公章）和投标保证金支付凭证银行汇款底单（复印件加盖公章）单独密封提交，并在信封上标明“开标文件”字样。“开标文件”份数及签章等要求与投标文件正本相同（1份）。</w:t>
      </w:r>
    </w:p>
    <w:p>
      <w:pPr>
        <w:widowControl w:val="0"/>
        <w:adjustRightInd/>
        <w:snapToGrid/>
        <w:spacing w:after="0" w:line="400" w:lineRule="exact"/>
        <w:ind w:firstLine="420" w:firstLineChars="200"/>
        <w:jc w:val="both"/>
        <w:rPr>
          <w:rFonts w:ascii="宋体" w:hAnsi="宋体" w:eastAsia="宋体"/>
          <w:color w:val="auto"/>
          <w:sz w:val="21"/>
          <w:szCs w:val="21"/>
          <w:highlight w:val="none"/>
        </w:rPr>
      </w:pPr>
      <w:r>
        <w:rPr>
          <w:rFonts w:hint="eastAsia" w:ascii="宋体" w:hAnsi="宋体" w:eastAsia="宋体"/>
          <w:color w:val="auto"/>
          <w:sz w:val="21"/>
          <w:szCs w:val="21"/>
          <w:highlight w:val="none"/>
        </w:rPr>
        <w:t>若投标人采用担保函形式的，则无需密封在“开标文件”内，投标人需在开标时间截止前将原件提交至代理机构。</w:t>
      </w:r>
    </w:p>
    <w:p>
      <w:pPr>
        <w:rPr>
          <w:color w:val="auto"/>
          <w:sz w:val="28"/>
          <w:szCs w:val="28"/>
          <w:highlight w:val="none"/>
        </w:rPr>
      </w:pPr>
    </w:p>
    <w:p>
      <w:pPr>
        <w:rPr>
          <w:color w:val="auto"/>
          <w:sz w:val="28"/>
          <w:szCs w:val="28"/>
          <w:highlight w:val="none"/>
        </w:rPr>
      </w:pPr>
      <w:r>
        <w:rPr>
          <w:rFonts w:hint="eastAsia"/>
          <w:color w:val="auto"/>
          <w:sz w:val="28"/>
          <w:szCs w:val="28"/>
          <w:highlight w:val="none"/>
        </w:rPr>
        <w:br w:type="page"/>
      </w:r>
    </w:p>
    <w:p>
      <w:pPr>
        <w:pStyle w:val="3"/>
        <w:spacing w:before="0" w:after="0" w:line="360" w:lineRule="auto"/>
        <w:rPr>
          <w:rFonts w:ascii="宋体" w:hAnsi="宋体" w:eastAsia="宋体"/>
          <w:color w:val="auto"/>
          <w:sz w:val="21"/>
          <w:szCs w:val="21"/>
          <w:highlight w:val="none"/>
        </w:rPr>
      </w:pPr>
      <w:r>
        <w:rPr>
          <w:rFonts w:hint="eastAsia"/>
          <w:color w:val="auto"/>
          <w:sz w:val="28"/>
          <w:szCs w:val="28"/>
          <w:highlight w:val="none"/>
        </w:rPr>
        <w:t>第八部分 附件-其他文件格式（如有需求）</w:t>
      </w:r>
      <w:bookmarkEnd w:id="170"/>
    </w:p>
    <w:p>
      <w:pPr>
        <w:pStyle w:val="5"/>
        <w:widowControl w:val="0"/>
        <w:overflowPunct w:val="0"/>
        <w:spacing w:before="0" w:after="0" w:line="360" w:lineRule="auto"/>
        <w:rPr>
          <w:color w:val="auto"/>
          <w:highlight w:val="none"/>
        </w:rPr>
      </w:pPr>
      <w:bookmarkStart w:id="171" w:name="_Toc29433"/>
      <w:r>
        <w:rPr>
          <w:rFonts w:hint="eastAsia" w:ascii="宋体" w:hAnsi="宋体" w:eastAsia="宋体"/>
          <w:color w:val="auto"/>
          <w:sz w:val="21"/>
          <w:szCs w:val="21"/>
          <w:highlight w:val="none"/>
        </w:rPr>
        <w:t>附件1. 中小企业声明函（投标人为中小企业时适用）</w:t>
      </w:r>
      <w:bookmarkEnd w:id="171"/>
    </w:p>
    <w:p>
      <w:pPr>
        <w:spacing w:line="360" w:lineRule="auto"/>
        <w:jc w:val="center"/>
        <w:rPr>
          <w:rFonts w:ascii="微软雅黑" w:hAnsi="微软雅黑" w:cs="微软雅黑"/>
          <w:b/>
          <w:color w:val="auto"/>
          <w:sz w:val="28"/>
          <w:szCs w:val="28"/>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中小企业声明函（货物）</w:t>
      </w:r>
    </w:p>
    <w:p>
      <w:pPr>
        <w:spacing w:line="360" w:lineRule="auto"/>
        <w:ind w:firstLine="630" w:firstLineChars="3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本公司（联合体）郑重声明，根据《政府采购促进中小企业发展管理办法》（财库〔2020〕46号）的规定，本公司（联合体）参加</w:t>
      </w:r>
      <w:r>
        <w:rPr>
          <w:rFonts w:hint="eastAsia" w:asciiTheme="minorEastAsia" w:hAnsiTheme="minorEastAsia" w:eastAsiaTheme="minorEastAsia" w:cstheme="minorEastAsia"/>
          <w:color w:val="auto"/>
          <w:sz w:val="21"/>
          <w:szCs w:val="21"/>
          <w:highlight w:val="none"/>
          <w:u w:val="single"/>
        </w:rPr>
        <w:t>（单位名称）</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color w:val="auto"/>
          <w:sz w:val="21"/>
          <w:szCs w:val="21"/>
          <w:highlight w:val="none"/>
          <w:u w:val="single"/>
        </w:rPr>
        <w:t>（项目名称）</w:t>
      </w:r>
      <w:r>
        <w:rPr>
          <w:rFonts w:hint="eastAsia" w:asciiTheme="minorEastAsia" w:hAnsiTheme="minorEastAsia" w:eastAsiaTheme="minorEastAsia" w:cstheme="minorEastAsia"/>
          <w:color w:val="auto"/>
          <w:sz w:val="21"/>
          <w:szCs w:val="21"/>
          <w:highlight w:val="none"/>
        </w:rPr>
        <w:t>采购活动，提供的货物全部由符合政策要求的中小企业制造。相关企业</w:t>
      </w:r>
      <w:r>
        <w:rPr>
          <w:rFonts w:hint="eastAsia" w:asciiTheme="minorEastAsia" w:hAnsiTheme="minorEastAsia" w:eastAsiaTheme="minorEastAsia" w:cstheme="minorEastAsia"/>
          <w:color w:val="auto"/>
          <w:sz w:val="21"/>
          <w:szCs w:val="21"/>
          <w:highlight w:val="none"/>
          <w:u w:val="single"/>
        </w:rPr>
        <w:t>（含联合体中的中小企业、签订分包意向协议的中小企业）</w:t>
      </w:r>
      <w:r>
        <w:rPr>
          <w:rFonts w:hint="eastAsia" w:asciiTheme="minorEastAsia" w:hAnsiTheme="minorEastAsia" w:eastAsiaTheme="minorEastAsia" w:cstheme="minorEastAsia"/>
          <w:color w:val="auto"/>
          <w:sz w:val="21"/>
          <w:szCs w:val="21"/>
          <w:highlight w:val="none"/>
        </w:rPr>
        <w:t>的具体情况如下：</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 xml:space="preserve">    1.</w:t>
      </w:r>
      <w:r>
        <w:rPr>
          <w:rFonts w:hint="eastAsia" w:asciiTheme="minorEastAsia" w:hAnsiTheme="minorEastAsia" w:eastAsiaTheme="minorEastAsia" w:cstheme="minorEastAsia"/>
          <w:color w:val="auto"/>
          <w:sz w:val="21"/>
          <w:szCs w:val="21"/>
          <w:highlight w:val="none"/>
          <w:u w:val="single"/>
          <w:lang w:val="en-US"/>
        </w:rPr>
        <w:t>（标的名称）</w:t>
      </w:r>
      <w:r>
        <w:rPr>
          <w:rFonts w:hint="eastAsia" w:asciiTheme="minorEastAsia" w:hAnsiTheme="minorEastAsia" w:eastAsiaTheme="minorEastAsia" w:cstheme="minorEastAsia"/>
          <w:color w:val="auto"/>
          <w:sz w:val="21"/>
          <w:szCs w:val="21"/>
          <w:highlight w:val="none"/>
          <w:lang w:val="en-US"/>
        </w:rPr>
        <w:t>，属于</w:t>
      </w:r>
      <w:r>
        <w:rPr>
          <w:rFonts w:hint="eastAsia" w:asciiTheme="minorEastAsia" w:hAnsiTheme="minorEastAsia" w:eastAsiaTheme="minorEastAsia" w:cstheme="minorEastAsia"/>
          <w:color w:val="auto"/>
          <w:sz w:val="21"/>
          <w:szCs w:val="21"/>
          <w:highlight w:val="none"/>
          <w:u w:val="single"/>
          <w:lang w:val="en-US"/>
        </w:rPr>
        <w:t>（采购文件中明确的所属行业）行业</w:t>
      </w:r>
      <w:r>
        <w:rPr>
          <w:rFonts w:hint="eastAsia" w:asciiTheme="minorEastAsia" w:hAnsiTheme="minorEastAsia" w:eastAsiaTheme="minorEastAsia" w:cstheme="minorEastAsia"/>
          <w:color w:val="auto"/>
          <w:sz w:val="21"/>
          <w:szCs w:val="21"/>
          <w:highlight w:val="none"/>
          <w:lang w:val="en-US"/>
        </w:rPr>
        <w:t>；制造商为</w:t>
      </w:r>
      <w:r>
        <w:rPr>
          <w:rFonts w:hint="eastAsia" w:asciiTheme="minorEastAsia" w:hAnsiTheme="minorEastAsia" w:eastAsiaTheme="minorEastAsia" w:cstheme="minorEastAsia"/>
          <w:color w:val="auto"/>
          <w:sz w:val="21"/>
          <w:szCs w:val="21"/>
          <w:highlight w:val="none"/>
          <w:u w:val="single"/>
          <w:lang w:val="en-US"/>
        </w:rPr>
        <w:t>（企业名称）</w:t>
      </w:r>
      <w:r>
        <w:rPr>
          <w:rFonts w:hint="eastAsia" w:asciiTheme="minorEastAsia" w:hAnsiTheme="minorEastAsia" w:eastAsiaTheme="minorEastAsia" w:cstheme="minorEastAsia"/>
          <w:color w:val="auto"/>
          <w:sz w:val="21"/>
          <w:szCs w:val="21"/>
          <w:highlight w:val="none"/>
          <w:lang w:val="en-US"/>
        </w:rPr>
        <w:t>，从业人员_______人，营业收入为_______万元，资产总额为______万元</w:t>
      </w:r>
      <w:r>
        <w:rPr>
          <w:rStyle w:val="23"/>
          <w:rFonts w:hint="eastAsia" w:asciiTheme="minorEastAsia" w:hAnsiTheme="minorEastAsia" w:eastAsiaTheme="minorEastAsia" w:cstheme="minorEastAsia"/>
          <w:color w:val="auto"/>
          <w:sz w:val="21"/>
          <w:szCs w:val="21"/>
          <w:highlight w:val="none"/>
          <w:lang w:val="en-US"/>
        </w:rPr>
        <w:footnoteReference w:id="0"/>
      </w:r>
      <w:r>
        <w:rPr>
          <w:rFonts w:hint="eastAsia" w:asciiTheme="minorEastAsia" w:hAnsiTheme="minorEastAsia" w:eastAsiaTheme="minorEastAsia" w:cstheme="minorEastAsia"/>
          <w:color w:val="auto"/>
          <w:sz w:val="21"/>
          <w:szCs w:val="21"/>
          <w:highlight w:val="none"/>
          <w:lang w:val="en-US"/>
        </w:rPr>
        <w:t>，属于</w:t>
      </w:r>
      <w:r>
        <w:rPr>
          <w:rFonts w:hint="eastAsia" w:asciiTheme="minorEastAsia" w:hAnsiTheme="minorEastAsia" w:eastAsiaTheme="minorEastAsia" w:cstheme="minorEastAsia"/>
          <w:color w:val="auto"/>
          <w:sz w:val="21"/>
          <w:szCs w:val="21"/>
          <w:highlight w:val="none"/>
          <w:u w:val="single"/>
          <w:lang w:val="en-US"/>
        </w:rPr>
        <w:t>（中型企业、小型企业、微型企业）</w:t>
      </w:r>
      <w:r>
        <w:rPr>
          <w:rFonts w:hint="eastAsia" w:asciiTheme="minorEastAsia" w:hAnsiTheme="minorEastAsia" w:eastAsiaTheme="minorEastAsia" w:cstheme="minorEastAsia"/>
          <w:color w:val="auto"/>
          <w:sz w:val="21"/>
          <w:szCs w:val="21"/>
          <w:highlight w:val="none"/>
          <w:lang w:val="en-US"/>
        </w:rPr>
        <w:t>；</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 xml:space="preserve">    2.</w:t>
      </w:r>
      <w:r>
        <w:rPr>
          <w:rFonts w:hint="eastAsia" w:asciiTheme="minorEastAsia" w:hAnsiTheme="minorEastAsia" w:eastAsiaTheme="minorEastAsia" w:cstheme="minorEastAsia"/>
          <w:color w:val="auto"/>
          <w:sz w:val="21"/>
          <w:szCs w:val="21"/>
          <w:highlight w:val="none"/>
          <w:u w:val="single"/>
          <w:lang w:val="en-US"/>
        </w:rPr>
        <w:t>（标的名称）</w:t>
      </w:r>
      <w:r>
        <w:rPr>
          <w:rFonts w:hint="eastAsia" w:asciiTheme="minorEastAsia" w:hAnsiTheme="minorEastAsia" w:eastAsiaTheme="minorEastAsia" w:cstheme="minorEastAsia"/>
          <w:color w:val="auto"/>
          <w:sz w:val="21"/>
          <w:szCs w:val="21"/>
          <w:highlight w:val="none"/>
          <w:lang w:val="en-US"/>
        </w:rPr>
        <w:t>，属于</w:t>
      </w:r>
      <w:r>
        <w:rPr>
          <w:rFonts w:hint="eastAsia" w:asciiTheme="minorEastAsia" w:hAnsiTheme="minorEastAsia" w:eastAsiaTheme="minorEastAsia" w:cstheme="minorEastAsia"/>
          <w:color w:val="auto"/>
          <w:sz w:val="21"/>
          <w:szCs w:val="21"/>
          <w:highlight w:val="none"/>
          <w:u w:val="single"/>
          <w:lang w:val="en-US"/>
        </w:rPr>
        <w:t>（采购文件中明确的所属行业）行业</w:t>
      </w:r>
      <w:r>
        <w:rPr>
          <w:rFonts w:hint="eastAsia" w:asciiTheme="minorEastAsia" w:hAnsiTheme="minorEastAsia" w:eastAsiaTheme="minorEastAsia" w:cstheme="minorEastAsia"/>
          <w:color w:val="auto"/>
          <w:sz w:val="21"/>
          <w:szCs w:val="21"/>
          <w:highlight w:val="none"/>
          <w:lang w:val="en-US"/>
        </w:rPr>
        <w:t>；制造商为</w:t>
      </w:r>
      <w:r>
        <w:rPr>
          <w:rFonts w:hint="eastAsia" w:asciiTheme="minorEastAsia" w:hAnsiTheme="minorEastAsia" w:eastAsiaTheme="minorEastAsia" w:cstheme="minorEastAsia"/>
          <w:color w:val="auto"/>
          <w:sz w:val="21"/>
          <w:szCs w:val="21"/>
          <w:highlight w:val="none"/>
          <w:u w:val="single"/>
          <w:lang w:val="en-US"/>
        </w:rPr>
        <w:t>（企业名称）</w:t>
      </w:r>
      <w:r>
        <w:rPr>
          <w:rFonts w:hint="eastAsia" w:asciiTheme="minorEastAsia" w:hAnsiTheme="minorEastAsia" w:eastAsiaTheme="minorEastAsia" w:cstheme="minorEastAsia"/>
          <w:color w:val="auto"/>
          <w:sz w:val="21"/>
          <w:szCs w:val="21"/>
          <w:highlight w:val="none"/>
          <w:lang w:val="en-US"/>
        </w:rPr>
        <w:t>，从业人员_______人，营业收入为_______万元，资产总额为______万元，属于</w:t>
      </w:r>
      <w:r>
        <w:rPr>
          <w:rFonts w:hint="eastAsia" w:asciiTheme="minorEastAsia" w:hAnsiTheme="minorEastAsia" w:eastAsiaTheme="minorEastAsia" w:cstheme="minorEastAsia"/>
          <w:color w:val="auto"/>
          <w:sz w:val="21"/>
          <w:szCs w:val="21"/>
          <w:highlight w:val="none"/>
          <w:u w:val="single"/>
          <w:lang w:val="en-US"/>
        </w:rPr>
        <w:t>（中型企业、小型企业、微型企业）</w:t>
      </w:r>
      <w:r>
        <w:rPr>
          <w:rFonts w:hint="eastAsia" w:asciiTheme="minorEastAsia" w:hAnsiTheme="minorEastAsia" w:eastAsiaTheme="minorEastAsia" w:cstheme="minorEastAsia"/>
          <w:color w:val="auto"/>
          <w:sz w:val="21"/>
          <w:szCs w:val="21"/>
          <w:highlight w:val="none"/>
          <w:lang w:val="en-US"/>
        </w:rPr>
        <w:t>；</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以上企业，不属于大企业的分支机构，不存在控股股东为大企业的情形，也不存在与大企业的负责人为同一人的情形。</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本企业对上诉声明内容的真实性负责。如有虚假，将依法承担相应责任。</w:t>
      </w:r>
    </w:p>
    <w:p>
      <w:pPr>
        <w:pStyle w:val="2"/>
        <w:wordWrap w:val="0"/>
        <w:spacing w:line="360" w:lineRule="auto"/>
        <w:ind w:left="0" w:firstLine="480"/>
        <w:jc w:val="right"/>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 xml:space="preserve">    </w:t>
      </w:r>
    </w:p>
    <w:p>
      <w:pPr>
        <w:pStyle w:val="2"/>
        <w:spacing w:line="360" w:lineRule="auto"/>
        <w:ind w:firstLine="4830" w:firstLineChars="2300"/>
        <w:jc w:val="both"/>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企业名称（盖章）：</w:t>
      </w:r>
    </w:p>
    <w:p>
      <w:pPr>
        <w:pStyle w:val="2"/>
        <w:spacing w:line="360" w:lineRule="auto"/>
        <w:ind w:left="0" w:firstLine="480"/>
        <w:jc w:val="center"/>
        <w:rPr>
          <w:color w:val="auto"/>
          <w:sz w:val="21"/>
          <w:szCs w:val="21"/>
          <w:highlight w:val="none"/>
        </w:rPr>
      </w:pPr>
      <w:r>
        <w:rPr>
          <w:rFonts w:hint="eastAsia" w:asciiTheme="minorEastAsia" w:hAnsiTheme="minorEastAsia" w:eastAsiaTheme="minorEastAsia" w:cstheme="minorEastAsia"/>
          <w:color w:val="auto"/>
          <w:sz w:val="21"/>
          <w:szCs w:val="21"/>
          <w:highlight w:val="none"/>
          <w:lang w:val="en-US"/>
        </w:rPr>
        <w:t xml:space="preserve">                 日期：</w:t>
      </w:r>
      <w:r>
        <w:rPr>
          <w:rFonts w:hint="eastAsia"/>
          <w:color w:val="auto"/>
          <w:sz w:val="21"/>
          <w:szCs w:val="21"/>
          <w:highlight w:val="none"/>
        </w:rPr>
        <w:br w:type="page"/>
      </w:r>
    </w:p>
    <w:p>
      <w:pPr>
        <w:spacing w:line="360" w:lineRule="auto"/>
        <w:jc w:val="center"/>
        <w:rPr>
          <w:rFonts w:ascii="黑体" w:eastAsia="黑体"/>
          <w:color w:val="auto"/>
          <w:sz w:val="28"/>
          <w:szCs w:val="28"/>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中小企业声明函（工程、服务）</w:t>
      </w:r>
    </w:p>
    <w:p>
      <w:pPr>
        <w:spacing w:line="360" w:lineRule="auto"/>
        <w:ind w:firstLine="220" w:firstLineChars="100"/>
        <w:rPr>
          <w:rFonts w:asciiTheme="minorEastAsia" w:hAnsiTheme="minorEastAsia" w:eastAsiaTheme="minorEastAsia" w:cstheme="minorEastAsia"/>
          <w:color w:val="auto"/>
          <w:sz w:val="21"/>
          <w:szCs w:val="21"/>
          <w:highlight w:val="none"/>
        </w:rPr>
      </w:pPr>
      <w:r>
        <w:rPr>
          <w:rFonts w:hint="eastAsia" w:eastAsiaTheme="minorEastAsia"/>
          <w:color w:val="auto"/>
          <w:highlight w:val="none"/>
        </w:rPr>
        <w:t xml:space="preserve">     </w:t>
      </w:r>
      <w:r>
        <w:rPr>
          <w:rFonts w:hint="eastAsia" w:asciiTheme="minorEastAsia" w:hAnsiTheme="minorEastAsia" w:eastAsiaTheme="minorEastAsia" w:cstheme="minorEastAsia"/>
          <w:color w:val="auto"/>
          <w:sz w:val="21"/>
          <w:szCs w:val="21"/>
          <w:highlight w:val="none"/>
        </w:rPr>
        <w:t>本公司（联合体）郑重声明，根据《政府采购促进中小企业发展管理办法》（财库〔2020〕46号）的规定，本公司（联合体）参加</w:t>
      </w:r>
      <w:r>
        <w:rPr>
          <w:rFonts w:hint="eastAsia" w:asciiTheme="minorEastAsia" w:hAnsiTheme="minorEastAsia" w:eastAsiaTheme="minorEastAsia" w:cstheme="minorEastAsia"/>
          <w:color w:val="auto"/>
          <w:sz w:val="21"/>
          <w:szCs w:val="21"/>
          <w:highlight w:val="none"/>
          <w:u w:val="single"/>
        </w:rPr>
        <w:t>（单位名称）</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color w:val="auto"/>
          <w:sz w:val="21"/>
          <w:szCs w:val="21"/>
          <w:highlight w:val="none"/>
          <w:u w:val="single"/>
        </w:rPr>
        <w:t>（项目名称）</w:t>
      </w:r>
      <w:r>
        <w:rPr>
          <w:rFonts w:hint="eastAsia" w:asciiTheme="minorEastAsia" w:hAnsiTheme="minorEastAsia" w:eastAsiaTheme="minorEastAsia" w:cstheme="minorEastAsia"/>
          <w:color w:val="auto"/>
          <w:sz w:val="21"/>
          <w:szCs w:val="21"/>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 xml:space="preserve">    1.</w:t>
      </w:r>
      <w:r>
        <w:rPr>
          <w:rFonts w:hint="eastAsia" w:asciiTheme="minorEastAsia" w:hAnsiTheme="minorEastAsia" w:eastAsiaTheme="minorEastAsia" w:cstheme="minorEastAsia"/>
          <w:color w:val="auto"/>
          <w:sz w:val="21"/>
          <w:szCs w:val="21"/>
          <w:highlight w:val="none"/>
          <w:u w:val="single"/>
          <w:lang w:val="en-US"/>
        </w:rPr>
        <w:t>（标的名称）</w:t>
      </w:r>
      <w:r>
        <w:rPr>
          <w:rFonts w:hint="eastAsia" w:asciiTheme="minorEastAsia" w:hAnsiTheme="minorEastAsia" w:eastAsiaTheme="minorEastAsia" w:cstheme="minorEastAsia"/>
          <w:color w:val="auto"/>
          <w:sz w:val="21"/>
          <w:szCs w:val="21"/>
          <w:highlight w:val="none"/>
          <w:lang w:val="en-US"/>
        </w:rPr>
        <w:t>，属于</w:t>
      </w:r>
      <w:r>
        <w:rPr>
          <w:rFonts w:hint="eastAsia" w:asciiTheme="minorEastAsia" w:hAnsiTheme="minorEastAsia" w:eastAsiaTheme="minorEastAsia" w:cstheme="minorEastAsia"/>
          <w:color w:val="auto"/>
          <w:sz w:val="21"/>
          <w:szCs w:val="21"/>
          <w:highlight w:val="none"/>
          <w:u w:val="single"/>
          <w:lang w:val="en-US"/>
        </w:rPr>
        <w:t>（采购文件中明确的所属行业）行业</w:t>
      </w:r>
      <w:r>
        <w:rPr>
          <w:rFonts w:hint="eastAsia" w:asciiTheme="minorEastAsia" w:hAnsiTheme="minorEastAsia" w:eastAsiaTheme="minorEastAsia" w:cstheme="minorEastAsia"/>
          <w:color w:val="auto"/>
          <w:sz w:val="21"/>
          <w:szCs w:val="21"/>
          <w:highlight w:val="none"/>
          <w:lang w:val="en-US"/>
        </w:rPr>
        <w:t>；承建（承接）企业为</w:t>
      </w:r>
      <w:r>
        <w:rPr>
          <w:rFonts w:hint="eastAsia" w:asciiTheme="minorEastAsia" w:hAnsiTheme="minorEastAsia" w:eastAsiaTheme="minorEastAsia" w:cstheme="minorEastAsia"/>
          <w:color w:val="auto"/>
          <w:sz w:val="21"/>
          <w:szCs w:val="21"/>
          <w:highlight w:val="none"/>
          <w:u w:val="single"/>
          <w:lang w:val="en-US"/>
        </w:rPr>
        <w:t>（企业名称）</w:t>
      </w:r>
      <w:r>
        <w:rPr>
          <w:rFonts w:hint="eastAsia" w:asciiTheme="minorEastAsia" w:hAnsiTheme="minorEastAsia" w:eastAsiaTheme="minorEastAsia" w:cstheme="minorEastAsia"/>
          <w:color w:val="auto"/>
          <w:sz w:val="21"/>
          <w:szCs w:val="21"/>
          <w:highlight w:val="none"/>
          <w:lang w:val="en-US"/>
        </w:rPr>
        <w:t>，从业人员_______人，营业收入为_______万元，资产总额为______万元</w:t>
      </w:r>
      <w:r>
        <w:rPr>
          <w:rStyle w:val="23"/>
          <w:rFonts w:hint="eastAsia" w:asciiTheme="minorEastAsia" w:hAnsiTheme="minorEastAsia" w:eastAsiaTheme="minorEastAsia" w:cstheme="minorEastAsia"/>
          <w:color w:val="auto"/>
          <w:sz w:val="21"/>
          <w:szCs w:val="21"/>
          <w:highlight w:val="none"/>
          <w:lang w:val="en-US"/>
        </w:rPr>
        <w:footnoteReference w:id="1"/>
      </w:r>
      <w:r>
        <w:rPr>
          <w:rFonts w:hint="eastAsia" w:asciiTheme="minorEastAsia" w:hAnsiTheme="minorEastAsia" w:eastAsiaTheme="minorEastAsia" w:cstheme="minorEastAsia"/>
          <w:color w:val="auto"/>
          <w:sz w:val="21"/>
          <w:szCs w:val="21"/>
          <w:highlight w:val="none"/>
          <w:lang w:val="en-US"/>
        </w:rPr>
        <w:t>，属于</w:t>
      </w:r>
      <w:r>
        <w:rPr>
          <w:rFonts w:hint="eastAsia" w:asciiTheme="minorEastAsia" w:hAnsiTheme="minorEastAsia" w:eastAsiaTheme="minorEastAsia" w:cstheme="minorEastAsia"/>
          <w:color w:val="auto"/>
          <w:sz w:val="21"/>
          <w:szCs w:val="21"/>
          <w:highlight w:val="none"/>
          <w:u w:val="single"/>
          <w:lang w:val="en-US"/>
        </w:rPr>
        <w:t>（中型企业、小型企业、微型企业）</w:t>
      </w:r>
      <w:r>
        <w:rPr>
          <w:rFonts w:hint="eastAsia" w:asciiTheme="minorEastAsia" w:hAnsiTheme="minorEastAsia" w:eastAsiaTheme="minorEastAsia" w:cstheme="minorEastAsia"/>
          <w:color w:val="auto"/>
          <w:sz w:val="21"/>
          <w:szCs w:val="21"/>
          <w:highlight w:val="none"/>
          <w:lang w:val="en-US"/>
        </w:rPr>
        <w:t>；</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 xml:space="preserve">    2.</w:t>
      </w:r>
      <w:r>
        <w:rPr>
          <w:rFonts w:hint="eastAsia" w:asciiTheme="minorEastAsia" w:hAnsiTheme="minorEastAsia" w:eastAsiaTheme="minorEastAsia" w:cstheme="minorEastAsia"/>
          <w:color w:val="auto"/>
          <w:sz w:val="21"/>
          <w:szCs w:val="21"/>
          <w:highlight w:val="none"/>
          <w:u w:val="single"/>
          <w:lang w:val="en-US"/>
        </w:rPr>
        <w:t>（标的名称）</w:t>
      </w:r>
      <w:r>
        <w:rPr>
          <w:rFonts w:hint="eastAsia" w:asciiTheme="minorEastAsia" w:hAnsiTheme="minorEastAsia" w:eastAsiaTheme="minorEastAsia" w:cstheme="minorEastAsia"/>
          <w:color w:val="auto"/>
          <w:sz w:val="21"/>
          <w:szCs w:val="21"/>
          <w:highlight w:val="none"/>
          <w:lang w:val="en-US"/>
        </w:rPr>
        <w:t>，属于</w:t>
      </w:r>
      <w:r>
        <w:rPr>
          <w:rFonts w:hint="eastAsia" w:asciiTheme="minorEastAsia" w:hAnsiTheme="minorEastAsia" w:eastAsiaTheme="minorEastAsia" w:cstheme="minorEastAsia"/>
          <w:color w:val="auto"/>
          <w:sz w:val="21"/>
          <w:szCs w:val="21"/>
          <w:highlight w:val="none"/>
          <w:u w:val="single"/>
          <w:lang w:val="en-US"/>
        </w:rPr>
        <w:t>（采购文件中明确的所属行业）行业</w:t>
      </w:r>
      <w:r>
        <w:rPr>
          <w:rFonts w:hint="eastAsia" w:asciiTheme="minorEastAsia" w:hAnsiTheme="minorEastAsia" w:eastAsiaTheme="minorEastAsia" w:cstheme="minorEastAsia"/>
          <w:color w:val="auto"/>
          <w:sz w:val="21"/>
          <w:szCs w:val="21"/>
          <w:highlight w:val="none"/>
          <w:lang w:val="en-US"/>
        </w:rPr>
        <w:t>；承建（承接）企业为</w:t>
      </w:r>
      <w:r>
        <w:rPr>
          <w:rFonts w:hint="eastAsia" w:asciiTheme="minorEastAsia" w:hAnsiTheme="minorEastAsia" w:eastAsiaTheme="minorEastAsia" w:cstheme="minorEastAsia"/>
          <w:color w:val="auto"/>
          <w:sz w:val="21"/>
          <w:szCs w:val="21"/>
          <w:highlight w:val="none"/>
          <w:u w:val="single"/>
          <w:lang w:val="en-US"/>
        </w:rPr>
        <w:t>（企业名称）</w:t>
      </w:r>
      <w:r>
        <w:rPr>
          <w:rFonts w:hint="eastAsia" w:asciiTheme="minorEastAsia" w:hAnsiTheme="minorEastAsia" w:eastAsiaTheme="minorEastAsia" w:cstheme="minorEastAsia"/>
          <w:color w:val="auto"/>
          <w:sz w:val="21"/>
          <w:szCs w:val="21"/>
          <w:highlight w:val="none"/>
          <w:lang w:val="en-US"/>
        </w:rPr>
        <w:t>，从业人员_______人，营业收入为_______万元，资产总额为______万元，属于</w:t>
      </w:r>
      <w:r>
        <w:rPr>
          <w:rFonts w:hint="eastAsia" w:asciiTheme="minorEastAsia" w:hAnsiTheme="minorEastAsia" w:eastAsiaTheme="minorEastAsia" w:cstheme="minorEastAsia"/>
          <w:color w:val="auto"/>
          <w:sz w:val="21"/>
          <w:szCs w:val="21"/>
          <w:highlight w:val="none"/>
          <w:u w:val="single"/>
          <w:lang w:val="en-US"/>
        </w:rPr>
        <w:t>（中型企业、小型企业、微型企业）</w:t>
      </w:r>
      <w:r>
        <w:rPr>
          <w:rFonts w:hint="eastAsia" w:asciiTheme="minorEastAsia" w:hAnsiTheme="minorEastAsia" w:eastAsiaTheme="minorEastAsia" w:cstheme="minorEastAsia"/>
          <w:color w:val="auto"/>
          <w:sz w:val="21"/>
          <w:szCs w:val="21"/>
          <w:highlight w:val="none"/>
          <w:lang w:val="en-US"/>
        </w:rPr>
        <w:t>；</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以上企业，不属于大企业的分支机构，不存在控股股东为大企业的情形，也不存在与大企业的负责人为同一人的情形。</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本企业对上诉声明内容的真实性负责。如有虚假，将依法承担相应责任。</w:t>
      </w:r>
    </w:p>
    <w:p>
      <w:pPr>
        <w:pStyle w:val="2"/>
        <w:spacing w:line="360" w:lineRule="auto"/>
        <w:ind w:left="0" w:firstLine="210" w:firstLineChars="100"/>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 xml:space="preserve">    </w:t>
      </w:r>
    </w:p>
    <w:p>
      <w:pPr>
        <w:pStyle w:val="2"/>
        <w:spacing w:line="360" w:lineRule="auto"/>
        <w:ind w:firstLine="4830" w:firstLineChars="2300"/>
        <w:jc w:val="both"/>
        <w:rPr>
          <w:rFonts w:asciiTheme="minorEastAsia" w:hAnsiTheme="minorEastAsia" w:eastAsiaTheme="minorEastAsia" w:cstheme="minorEastAsia"/>
          <w:color w:val="auto"/>
          <w:sz w:val="21"/>
          <w:szCs w:val="21"/>
          <w:highlight w:val="none"/>
          <w:lang w:val="en-US"/>
        </w:rPr>
      </w:pPr>
      <w:r>
        <w:rPr>
          <w:rFonts w:hint="eastAsia" w:asciiTheme="minorEastAsia" w:hAnsiTheme="minorEastAsia" w:eastAsiaTheme="minorEastAsia" w:cstheme="minorEastAsia"/>
          <w:color w:val="auto"/>
          <w:sz w:val="21"/>
          <w:szCs w:val="21"/>
          <w:highlight w:val="none"/>
          <w:lang w:val="en-US"/>
        </w:rPr>
        <w:t>企业名称（盖章）：</w:t>
      </w:r>
    </w:p>
    <w:p>
      <w:pPr>
        <w:pStyle w:val="2"/>
        <w:spacing w:line="360" w:lineRule="auto"/>
        <w:ind w:left="0" w:firstLine="480"/>
        <w:jc w:val="center"/>
        <w:rPr>
          <w:color w:val="auto"/>
          <w:highlight w:val="none"/>
          <w:lang w:val="en-US"/>
        </w:rPr>
      </w:pPr>
      <w:r>
        <w:rPr>
          <w:rFonts w:hint="eastAsia" w:asciiTheme="minorEastAsia" w:hAnsiTheme="minorEastAsia" w:eastAsiaTheme="minorEastAsia" w:cstheme="minorEastAsia"/>
          <w:color w:val="auto"/>
          <w:sz w:val="21"/>
          <w:szCs w:val="21"/>
          <w:highlight w:val="none"/>
          <w:lang w:val="en-US"/>
        </w:rPr>
        <w:t xml:space="preserve">                 日期：</w:t>
      </w:r>
    </w:p>
    <w:p>
      <w:pPr>
        <w:spacing w:line="360" w:lineRule="auto"/>
        <w:rPr>
          <w:color w:val="auto"/>
          <w:highlight w:val="none"/>
        </w:rPr>
      </w:pPr>
      <w:r>
        <w:rPr>
          <w:rFonts w:hint="eastAsia" w:ascii="宋体" w:hAnsi="宋体" w:eastAsia="宋体"/>
          <w:color w:val="auto"/>
          <w:sz w:val="21"/>
          <w:szCs w:val="21"/>
          <w:highlight w:val="none"/>
        </w:rPr>
        <w:br w:type="page"/>
      </w: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投标人应根据《政府采购促进中小企业发展管理办法》的通知（财库〔2020〕46号）的有关规定如实填写此表。（监狱企业视同小型、微型企业，监狱企业参加政府采购活动时，应当提供由省级以上监狱管理局、戒毒管理局(含新疆生产建设兵团)出具的属于监狱企业的证明文件）</w:t>
      </w:r>
    </w:p>
    <w:p>
      <w:pPr>
        <w:spacing w:after="0" w:line="360" w:lineRule="auto"/>
        <w:ind w:firstLine="422" w:firstLineChars="200"/>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2、若投标人不属于规定的中小企业范围，或提供的产品不是中小企业制造的，则无需提供此表。中小企业划分标准可查阅《关于印发中小企业划型标准规定的通知》（工信部联企业〔2011〕300号）</w:t>
      </w:r>
    </w:p>
    <w:p>
      <w:pPr>
        <w:pStyle w:val="2"/>
        <w:spacing w:before="0" w:line="360" w:lineRule="auto"/>
        <w:ind w:left="0" w:firstLine="420" w:firstLineChars="200"/>
        <w:rPr>
          <w:rFonts w:cstheme="minorBidi"/>
          <w:color w:val="auto"/>
          <w:sz w:val="21"/>
          <w:szCs w:val="21"/>
          <w:highlight w:val="none"/>
          <w:lang w:val="en-US" w:bidi="ar-SA"/>
        </w:rPr>
      </w:pPr>
      <w:r>
        <w:rPr>
          <w:rFonts w:hint="eastAsia" w:cstheme="minorBidi"/>
          <w:color w:val="auto"/>
          <w:sz w:val="21"/>
          <w:szCs w:val="21"/>
          <w:highlight w:val="none"/>
          <w:lang w:val="en-US" w:bidi="ar-SA"/>
        </w:rPr>
        <w:t>3、若投标人属于《政府采购促进中小企业发展管理办法》的通知（财库〔2020〕46号）的第四条规定中享受中小企业扶持政策的情况，应在《中小企业声明函》中完整如实列出项目标的具体情况。若发现因提供虚假材料或者提供材料不齐全导致的一切后果由投标人自行承担责任。（如不属于上述情况，则无需提供此表）</w:t>
      </w:r>
    </w:p>
    <w:p>
      <w:pPr>
        <w:spacing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4、依据规定享受扶持政策获得政府采购合同的，小微企业不得将合同分包给大中型企业，中型企业不得将合同分包给大型企业。</w:t>
      </w:r>
    </w:p>
    <w:p>
      <w:pPr>
        <w:adjustRightInd/>
        <w:snapToGrid/>
        <w:spacing w:line="360" w:lineRule="auto"/>
        <w:rPr>
          <w:rFonts w:ascii="楷体_GB2312" w:eastAsia="楷体_GB2312" w:hAnsiTheme="majorHAnsi" w:cstheme="majorBidi"/>
          <w:b/>
          <w:bCs/>
          <w:color w:val="auto"/>
          <w:sz w:val="24"/>
          <w:szCs w:val="28"/>
          <w:highlight w:val="none"/>
        </w:rPr>
      </w:pPr>
      <w:r>
        <w:rPr>
          <w:rFonts w:ascii="楷体_GB2312" w:eastAsia="楷体_GB2312"/>
          <w:color w:val="auto"/>
          <w:sz w:val="24"/>
          <w:highlight w:val="none"/>
        </w:rPr>
        <w:br w:type="page"/>
      </w:r>
    </w:p>
    <w:p>
      <w:pPr>
        <w:pStyle w:val="5"/>
        <w:widowControl w:val="0"/>
        <w:overflowPunct w:val="0"/>
        <w:spacing w:before="0" w:after="0" w:line="360" w:lineRule="auto"/>
        <w:rPr>
          <w:rFonts w:ascii="楷体_GB2312" w:eastAsia="楷体_GB2312"/>
          <w:color w:val="auto"/>
          <w:sz w:val="24"/>
          <w:highlight w:val="none"/>
        </w:rPr>
      </w:pPr>
      <w:bookmarkStart w:id="172" w:name="_Toc21108"/>
      <w:r>
        <w:rPr>
          <w:rFonts w:hint="eastAsia" w:ascii="宋体" w:hAnsi="宋体" w:eastAsia="宋体"/>
          <w:color w:val="auto"/>
          <w:sz w:val="21"/>
          <w:szCs w:val="21"/>
          <w:highlight w:val="none"/>
        </w:rPr>
        <w:t>附件2.《残疾人福利性单位声明函》（残疾人福利性单位适用）</w:t>
      </w:r>
      <w:bookmarkEnd w:id="172"/>
    </w:p>
    <w:p>
      <w:pPr>
        <w:spacing w:line="360" w:lineRule="auto"/>
        <w:jc w:val="center"/>
        <w:rPr>
          <w:color w:val="auto"/>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残疾人福利性单位声明函</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本单位对上述声明的真实性负责。如有虚假，将依法承担相应责任。</w:t>
      </w:r>
    </w:p>
    <w:p>
      <w:pPr>
        <w:spacing w:after="0" w:line="360" w:lineRule="auto"/>
        <w:jc w:val="right"/>
        <w:rPr>
          <w:rFonts w:ascii="宋体" w:hAnsi="宋体" w:eastAsia="宋体"/>
          <w:color w:val="auto"/>
          <w:sz w:val="21"/>
          <w:szCs w:val="21"/>
          <w:highlight w:val="none"/>
        </w:rPr>
      </w:pPr>
    </w:p>
    <w:p>
      <w:pPr>
        <w:spacing w:after="0" w:line="360" w:lineRule="auto"/>
        <w:jc w:val="right"/>
        <w:rPr>
          <w:rFonts w:ascii="宋体" w:hAnsi="宋体" w:eastAsia="宋体"/>
          <w:color w:val="auto"/>
          <w:sz w:val="21"/>
          <w:szCs w:val="21"/>
          <w:highlight w:val="none"/>
        </w:rPr>
      </w:pPr>
      <w:r>
        <w:rPr>
          <w:rFonts w:hint="eastAsia" w:ascii="宋体" w:hAnsi="宋体" w:eastAsia="宋体"/>
          <w:color w:val="auto"/>
          <w:sz w:val="21"/>
          <w:szCs w:val="21"/>
          <w:highlight w:val="none"/>
        </w:rPr>
        <w:t>单位名称（盖章）：</w:t>
      </w:r>
      <w:bookmarkStart w:id="173" w:name="_Toc20910"/>
      <w:bookmarkStart w:id="174" w:name="_Toc509844825"/>
      <w:bookmarkStart w:id="175" w:name="_Toc508958703"/>
      <w:bookmarkStart w:id="176" w:name="_Toc22970"/>
      <w:bookmarkStart w:id="177" w:name="_Toc509927455"/>
      <w:bookmarkStart w:id="178" w:name="_Toc30247"/>
      <w:bookmarkStart w:id="179" w:name="_Toc508960153"/>
      <w:bookmarkStart w:id="180" w:name="_Toc510171693"/>
      <w:bookmarkStart w:id="181" w:name="_Toc30277"/>
      <w:bookmarkStart w:id="182" w:name="_Toc17761"/>
      <w:bookmarkStart w:id="183" w:name="_Toc509479530"/>
      <w:bookmarkStart w:id="184" w:name="_Toc508898066"/>
    </w:p>
    <w:p>
      <w:pPr>
        <w:spacing w:after="0" w:line="360" w:lineRule="auto"/>
        <w:jc w:val="right"/>
        <w:rPr>
          <w:rFonts w:ascii="宋体" w:hAnsi="宋体" w:eastAsia="宋体"/>
          <w:color w:val="auto"/>
          <w:sz w:val="21"/>
          <w:szCs w:val="21"/>
          <w:highlight w:val="none"/>
        </w:rPr>
      </w:pPr>
    </w:p>
    <w:p>
      <w:pPr>
        <w:spacing w:after="0" w:line="360" w:lineRule="auto"/>
        <w:jc w:val="right"/>
        <w:rPr>
          <w:rFonts w:ascii="宋体" w:hAnsi="宋体" w:eastAsia="宋体"/>
          <w:color w:val="auto"/>
          <w:sz w:val="21"/>
          <w:szCs w:val="21"/>
          <w:highlight w:val="none"/>
        </w:rPr>
      </w:pPr>
      <w:r>
        <w:rPr>
          <w:rFonts w:hint="eastAsia" w:ascii="宋体" w:hAnsi="宋体" w:eastAsia="宋体"/>
          <w:color w:val="auto"/>
          <w:sz w:val="21"/>
          <w:szCs w:val="21"/>
          <w:highlight w:val="none"/>
        </w:rPr>
        <w:t>日  期：</w:t>
      </w:r>
      <w:bookmarkEnd w:id="173"/>
      <w:bookmarkEnd w:id="174"/>
      <w:bookmarkEnd w:id="175"/>
      <w:bookmarkEnd w:id="176"/>
      <w:bookmarkEnd w:id="177"/>
      <w:bookmarkEnd w:id="178"/>
      <w:bookmarkEnd w:id="179"/>
      <w:bookmarkEnd w:id="180"/>
      <w:bookmarkEnd w:id="181"/>
      <w:bookmarkEnd w:id="182"/>
      <w:bookmarkEnd w:id="183"/>
      <w:bookmarkEnd w:id="184"/>
    </w:p>
    <w:p>
      <w:pPr>
        <w:pStyle w:val="2"/>
        <w:spacing w:line="360" w:lineRule="auto"/>
        <w:rPr>
          <w:color w:val="auto"/>
          <w:highlight w:val="none"/>
        </w:rPr>
      </w:pPr>
    </w:p>
    <w:p>
      <w:pPr>
        <w:spacing w:after="0" w:line="360" w:lineRule="auto"/>
        <w:ind w:firstLine="420" w:firstLineChars="200"/>
        <w:rPr>
          <w:rFonts w:ascii="宋体" w:hAnsi="宋体" w:eastAsia="宋体"/>
          <w:color w:val="auto"/>
          <w:sz w:val="21"/>
          <w:szCs w:val="21"/>
          <w:highlight w:val="none"/>
        </w:rPr>
      </w:pPr>
      <w:bookmarkStart w:id="185" w:name="_Toc26216"/>
      <w:bookmarkStart w:id="186" w:name="_Toc21053"/>
      <w:bookmarkStart w:id="187" w:name="_Toc31520"/>
      <w:bookmarkStart w:id="188" w:name="_Toc508960154"/>
      <w:bookmarkStart w:id="189" w:name="_Toc509844826"/>
      <w:bookmarkStart w:id="190" w:name="_Toc5447"/>
      <w:bookmarkStart w:id="191" w:name="_Toc28527"/>
      <w:bookmarkStart w:id="192" w:name="_Toc508898067"/>
      <w:bookmarkStart w:id="193" w:name="_Toc509479531"/>
      <w:bookmarkStart w:id="194" w:name="_Toc509927456"/>
      <w:bookmarkStart w:id="195" w:name="_Toc510171694"/>
      <w:bookmarkStart w:id="196" w:name="_Toc508958704"/>
      <w:r>
        <w:rPr>
          <w:rFonts w:hint="eastAsia" w:ascii="宋体" w:hAnsi="宋体" w:eastAsia="宋体"/>
          <w:color w:val="auto"/>
          <w:sz w:val="21"/>
          <w:szCs w:val="21"/>
          <w:highlight w:val="none"/>
        </w:rPr>
        <w:t>注：（1）符合《财政部 民政部 中国残疾人联合会关于促进残疾人就业政府采购政策的通知》（财库〔2017〕 141号）规定条件的残疾人福利性单位应当提供《残疾人福利性单位声明函》。</w:t>
      </w:r>
      <w:bookmarkEnd w:id="185"/>
      <w:bookmarkEnd w:id="186"/>
      <w:bookmarkEnd w:id="187"/>
      <w:bookmarkEnd w:id="188"/>
      <w:bookmarkEnd w:id="189"/>
      <w:bookmarkEnd w:id="190"/>
      <w:bookmarkEnd w:id="191"/>
      <w:bookmarkEnd w:id="192"/>
      <w:bookmarkEnd w:id="193"/>
      <w:bookmarkEnd w:id="194"/>
      <w:bookmarkEnd w:id="195"/>
      <w:bookmarkEnd w:id="196"/>
    </w:p>
    <w:p>
      <w:pPr>
        <w:spacing w:after="0" w:line="360" w:lineRule="auto"/>
        <w:ind w:firstLine="420" w:firstLineChars="200"/>
        <w:rPr>
          <w:rFonts w:ascii="宋体" w:hAnsi="宋体" w:eastAsia="宋体"/>
          <w:color w:val="auto"/>
          <w:sz w:val="21"/>
          <w:szCs w:val="21"/>
          <w:highlight w:val="none"/>
        </w:rPr>
      </w:pPr>
      <w:bookmarkStart w:id="197" w:name="_Toc509479532"/>
      <w:bookmarkStart w:id="198" w:name="_Toc508960155"/>
      <w:bookmarkStart w:id="199" w:name="_Toc510171695"/>
      <w:bookmarkStart w:id="200" w:name="_Toc14653"/>
      <w:bookmarkStart w:id="201" w:name="_Toc508898068"/>
      <w:bookmarkStart w:id="202" w:name="_Toc28626"/>
      <w:bookmarkStart w:id="203" w:name="_Toc509927457"/>
      <w:bookmarkStart w:id="204" w:name="_Toc24848"/>
      <w:bookmarkStart w:id="205" w:name="_Toc9148"/>
      <w:bookmarkStart w:id="206" w:name="_Toc509844827"/>
      <w:bookmarkStart w:id="207" w:name="_Toc28126"/>
      <w:bookmarkStart w:id="208" w:name="_Toc508958705"/>
      <w:r>
        <w:rPr>
          <w:rFonts w:hint="eastAsia" w:ascii="宋体" w:hAnsi="宋体" w:eastAsia="宋体"/>
          <w:color w:val="auto"/>
          <w:sz w:val="21"/>
          <w:szCs w:val="21"/>
          <w:highlight w:val="none"/>
        </w:rPr>
        <w:t>（2）中标人为残疾人福利性单位的，采购代理机构将随中标结果同时公告其《残疾人福利性单位声明函》，接受社会监督。</w:t>
      </w:r>
      <w:bookmarkEnd w:id="197"/>
      <w:bookmarkEnd w:id="198"/>
      <w:bookmarkEnd w:id="199"/>
      <w:bookmarkEnd w:id="200"/>
      <w:bookmarkEnd w:id="201"/>
      <w:bookmarkEnd w:id="202"/>
      <w:bookmarkEnd w:id="203"/>
      <w:bookmarkEnd w:id="204"/>
      <w:bookmarkEnd w:id="205"/>
      <w:bookmarkEnd w:id="206"/>
      <w:bookmarkEnd w:id="207"/>
      <w:bookmarkEnd w:id="208"/>
    </w:p>
    <w:p>
      <w:pPr>
        <w:spacing w:after="0" w:line="360" w:lineRule="auto"/>
        <w:ind w:firstLine="420" w:firstLineChars="200"/>
        <w:rPr>
          <w:rFonts w:ascii="宋体" w:hAnsi="宋体" w:eastAsia="宋体"/>
          <w:color w:val="auto"/>
          <w:sz w:val="21"/>
          <w:szCs w:val="21"/>
          <w:highlight w:val="none"/>
        </w:rPr>
      </w:pPr>
      <w:bookmarkStart w:id="209" w:name="_Toc509844828"/>
      <w:bookmarkStart w:id="210" w:name="_Toc22981"/>
      <w:bookmarkStart w:id="211" w:name="_Toc508960156"/>
      <w:bookmarkStart w:id="212" w:name="_Toc509479533"/>
      <w:bookmarkStart w:id="213" w:name="_Toc9837"/>
      <w:bookmarkStart w:id="214" w:name="_Toc28044"/>
      <w:bookmarkStart w:id="215" w:name="_Toc510171696"/>
      <w:bookmarkStart w:id="216" w:name="_Toc508958706"/>
      <w:bookmarkStart w:id="217" w:name="_Toc509927458"/>
      <w:bookmarkStart w:id="218" w:name="_Toc7858"/>
      <w:bookmarkStart w:id="219" w:name="_Toc28686"/>
      <w:bookmarkStart w:id="220" w:name="_Toc508898069"/>
      <w:r>
        <w:rPr>
          <w:rFonts w:hint="eastAsia" w:ascii="宋体" w:hAnsi="宋体" w:eastAsia="宋体"/>
          <w:color w:val="auto"/>
          <w:sz w:val="21"/>
          <w:szCs w:val="21"/>
          <w:highlight w:val="none"/>
        </w:rPr>
        <w:t>（3）投标人提供的《残疾人福利性单位声明函》与事实不符的，依照《政府采购法》第七十七条第一款的规定追究法律责任。</w:t>
      </w:r>
      <w:bookmarkEnd w:id="209"/>
      <w:bookmarkEnd w:id="210"/>
      <w:bookmarkEnd w:id="211"/>
      <w:bookmarkEnd w:id="212"/>
      <w:bookmarkEnd w:id="213"/>
      <w:bookmarkEnd w:id="214"/>
      <w:bookmarkEnd w:id="215"/>
      <w:bookmarkEnd w:id="216"/>
      <w:bookmarkEnd w:id="217"/>
      <w:bookmarkEnd w:id="218"/>
      <w:bookmarkEnd w:id="219"/>
      <w:bookmarkEnd w:id="220"/>
    </w:p>
    <w:p>
      <w:pPr>
        <w:spacing w:after="0" w:line="360" w:lineRule="auto"/>
        <w:ind w:firstLine="420" w:firstLineChars="200"/>
        <w:rPr>
          <w:rFonts w:ascii="宋体" w:hAnsi="宋体" w:eastAsia="宋体"/>
          <w:color w:val="auto"/>
          <w:sz w:val="21"/>
          <w:szCs w:val="21"/>
          <w:highlight w:val="none"/>
        </w:rPr>
      </w:pPr>
      <w:bookmarkStart w:id="221" w:name="_Toc509479534"/>
      <w:bookmarkStart w:id="222" w:name="_Toc508960157"/>
      <w:bookmarkStart w:id="223" w:name="_Toc510171697"/>
      <w:bookmarkStart w:id="224" w:name="_Toc508958707"/>
      <w:bookmarkStart w:id="225" w:name="_Toc5289"/>
      <w:bookmarkStart w:id="226" w:name="_Toc18843"/>
      <w:bookmarkStart w:id="227" w:name="_Toc508898070"/>
      <w:bookmarkStart w:id="228" w:name="_Toc509927459"/>
      <w:bookmarkStart w:id="229" w:name="_Toc509844829"/>
      <w:r>
        <w:rPr>
          <w:rFonts w:hint="eastAsia" w:ascii="宋体" w:hAnsi="宋体" w:eastAsia="宋体"/>
          <w:color w:val="auto"/>
          <w:sz w:val="21"/>
          <w:szCs w:val="21"/>
          <w:highlight w:val="none"/>
        </w:rPr>
        <w:t>（4）残疾人福利性单位视同小型、微型企业，享受评审中价格扣除。残疾人福利性单位属于小型、微型企业的，不重复享受政策。</w:t>
      </w:r>
      <w:bookmarkEnd w:id="221"/>
      <w:bookmarkEnd w:id="222"/>
      <w:bookmarkEnd w:id="223"/>
      <w:bookmarkEnd w:id="224"/>
      <w:bookmarkEnd w:id="225"/>
      <w:bookmarkEnd w:id="226"/>
      <w:bookmarkEnd w:id="227"/>
      <w:bookmarkEnd w:id="228"/>
      <w:bookmarkEnd w:id="229"/>
    </w:p>
    <w:p>
      <w:pPr>
        <w:spacing w:after="0" w:line="360" w:lineRule="auto"/>
        <w:ind w:firstLine="422" w:firstLineChars="200"/>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（5）若投标人不属于规定的残疾人福利性单位，或提供的产品不是残疾人福利单位制造的，则无需提供此表。</w:t>
      </w:r>
    </w:p>
    <w:p>
      <w:pPr>
        <w:adjustRightInd/>
        <w:snapToGrid/>
        <w:spacing w:line="360" w:lineRule="auto"/>
        <w:rPr>
          <w:rFonts w:ascii="宋体" w:hAnsi="宋体" w:eastAsia="宋体"/>
          <w:bCs/>
          <w:color w:val="auto"/>
          <w:sz w:val="21"/>
          <w:szCs w:val="21"/>
          <w:highlight w:val="none"/>
        </w:rPr>
      </w:pPr>
      <w:r>
        <w:rPr>
          <w:rFonts w:hint="eastAsia" w:ascii="宋体" w:hAnsi="宋体" w:eastAsia="宋体"/>
          <w:bCs/>
          <w:color w:val="auto"/>
          <w:sz w:val="21"/>
          <w:szCs w:val="21"/>
          <w:highlight w:val="none"/>
        </w:rPr>
        <w:br w:type="page"/>
      </w:r>
    </w:p>
    <w:p>
      <w:pPr>
        <w:pStyle w:val="5"/>
        <w:widowControl w:val="0"/>
        <w:overflowPunct w:val="0"/>
        <w:spacing w:before="0" w:after="0" w:line="360" w:lineRule="auto"/>
        <w:rPr>
          <w:rFonts w:ascii="宋体" w:hAnsi="宋体" w:eastAsia="宋体"/>
          <w:color w:val="auto"/>
          <w:sz w:val="21"/>
          <w:szCs w:val="21"/>
          <w:highlight w:val="none"/>
        </w:rPr>
      </w:pPr>
      <w:bookmarkStart w:id="230" w:name="_Toc15531"/>
      <w:r>
        <w:rPr>
          <w:rFonts w:hint="eastAsia" w:ascii="宋体" w:hAnsi="宋体" w:eastAsia="宋体"/>
          <w:color w:val="auto"/>
          <w:sz w:val="21"/>
          <w:szCs w:val="21"/>
          <w:highlight w:val="none"/>
        </w:rPr>
        <w:t>附件3. 联合体共同投标协议书（可选）</w:t>
      </w:r>
      <w:bookmarkEnd w:id="230"/>
    </w:p>
    <w:p>
      <w:pPr>
        <w:spacing w:line="360" w:lineRule="auto"/>
        <w:jc w:val="center"/>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联合体共同投标协议书</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立约方：（甲公司全称）</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（乙公司全称）</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（……公司全称）</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（甲公司全称）、（乙公司全称）、（……公司全称）自愿组成联合体，以一个投标供应商的身份共同参加（采购项目名称） （采购项目编号）的响应活动。经各方充分协商一致，就项目的响应和合同实施阶段的有关事务协商一致订立协议如下：</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一、联合体各方关系</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甲公司全称）、（乙公司全称）、（……公司全称）共同组成一个联合体，以一个投标供应商的身份共同参加本项目的响应。（甲公司全称）、（乙公司全称）、（……公司全称）作为联合体成员，若中标，联合体各方共同与（采购人）签订政府采购合同。</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二、联合体内部有关事项约定如下：</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          作为联合体的牵头单位，代表联合体双方负责投标和合同实施阶段的主办、协调工作。</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 联合体将严格按照文件的各项要求，递交投标文件，切实执行一切合同文件，共同承担合同规定的一切义务和责任，同时按照内部职责的划分，承担自身所负的责任和风险，在法律在承担连带责任。</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3. 如果本联合体中标，（甲公司全称）负责本项目            部分，（乙公司全称）负责本项目              部分。</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4.如中标，联合体各方共同与（采购人）签订合同书，并就中标项目向采购人负责有连带的和各自的法律责任；</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5.联合体成员　（公司全称）　为（请填写：小型、微型）企业，将承担合同总金额　　%的工作内容（联合体成员中有小型、微型企业时适用）。</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四、联合体如因违约过失责任而导致采购人经济损失或被索赔时，本联合体任何一方均同意无条件优先清偿采购人的一切债务和经济赔偿。</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五、本协议在自签署之日起生效，有效期内有效，如获中标资格，合同有效期延续至合同履行完毕之日。</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六、本协议书正本一式  份，随投标文件装订   份，送采购人   份，联合体成员各一份；副本一式   份，联合体成员各执    份。</w:t>
      </w:r>
    </w:p>
    <w:p>
      <w:pPr>
        <w:spacing w:after="0" w:line="360" w:lineRule="auto"/>
        <w:ind w:firstLine="420" w:firstLineChars="200"/>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甲公司全称：（盖章） </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乙公司全称：（盖章）</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……公司全称（盖章）</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法定代表人：（签字或盖章） </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法定代表人（签字或盖章）</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 xml:space="preserve"> 法定代表人（签字或盖章）</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年　　月　　日</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　　年　　月　　日</w:t>
      </w:r>
      <w:r>
        <w:rPr>
          <w:rFonts w:hint="eastAsia" w:ascii="宋体" w:hAnsi="宋体" w:eastAsia="宋体"/>
          <w:color w:val="auto"/>
          <w:sz w:val="21"/>
          <w:szCs w:val="21"/>
          <w:highlight w:val="none"/>
        </w:rPr>
        <w:tab/>
      </w:r>
      <w:r>
        <w:rPr>
          <w:rFonts w:hint="eastAsia" w:ascii="宋体" w:hAnsi="宋体" w:eastAsia="宋体"/>
          <w:color w:val="auto"/>
          <w:sz w:val="21"/>
          <w:szCs w:val="21"/>
          <w:highlight w:val="none"/>
        </w:rPr>
        <w:t>　　年　　月　　日</w:t>
      </w:r>
    </w:p>
    <w:p>
      <w:pPr>
        <w:spacing w:after="0" w:line="360" w:lineRule="auto"/>
        <w:ind w:firstLine="420" w:firstLineChars="200"/>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注：1．联合投标时需签本协议，联合体各方成员应在本协议上共同盖章确认。</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2．本协议内容不得擅自修改。此协议将作为签订合同的附件之一。</w:t>
      </w:r>
      <w:r>
        <w:rPr>
          <w:rFonts w:hint="eastAsia" w:ascii="宋体" w:hAnsi="宋体" w:eastAsia="宋体"/>
          <w:color w:val="auto"/>
          <w:sz w:val="21"/>
          <w:szCs w:val="21"/>
          <w:highlight w:val="none"/>
        </w:rPr>
        <w:br w:type="page"/>
      </w:r>
    </w:p>
    <w:p>
      <w:pPr>
        <w:pStyle w:val="5"/>
        <w:widowControl w:val="0"/>
        <w:overflowPunct w:val="0"/>
        <w:spacing w:before="0" w:after="0" w:line="360" w:lineRule="auto"/>
        <w:rPr>
          <w:color w:val="auto"/>
          <w:highlight w:val="none"/>
        </w:rPr>
      </w:pPr>
      <w:bookmarkStart w:id="231" w:name="_Toc29119"/>
      <w:r>
        <w:rPr>
          <w:rFonts w:hint="eastAsia" w:ascii="宋体" w:hAnsi="宋体" w:eastAsia="宋体"/>
          <w:color w:val="auto"/>
          <w:sz w:val="21"/>
          <w:szCs w:val="21"/>
          <w:highlight w:val="none"/>
        </w:rPr>
        <w:t>附件4. 分包意向协议书（可选）</w:t>
      </w:r>
      <w:bookmarkEnd w:id="231"/>
    </w:p>
    <w:p>
      <w:pPr>
        <w:spacing w:line="360" w:lineRule="auto"/>
        <w:jc w:val="center"/>
        <w:rPr>
          <w:rFonts w:ascii="黑体" w:hAnsi="黑体" w:eastAsia="黑体" w:cs="黑体"/>
          <w:bCs/>
          <w:color w:val="auto"/>
          <w:kern w:val="10"/>
          <w:sz w:val="28"/>
          <w:szCs w:val="28"/>
          <w:highlight w:val="none"/>
        </w:rPr>
      </w:pPr>
      <w:r>
        <w:rPr>
          <w:rFonts w:hint="eastAsia" w:ascii="黑体" w:hAnsi="黑体" w:eastAsia="黑体" w:cs="黑体"/>
          <w:bCs/>
          <w:color w:val="auto"/>
          <w:sz w:val="28"/>
          <w:szCs w:val="28"/>
          <w:highlight w:val="none"/>
        </w:rPr>
        <w:t>分包意向协议书</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立约方：（甲公司全称）</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（乙公司全称）</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（……公司全称）</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（甲公司全称）、（乙公司全称）、（……公司全称）自愿达成分包意向，参加（采购项目名称） （采购项目编号）的响应活动。经各方充分协商一致，就项目的响应和合同实施阶段的有关事务协商一致订立意向如下：</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一、分包意向各方关系</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甲公司全称）为投标方、（乙公司全称）、（……公司全称）为分包意向供应商，（甲公司全称）以投标供应商的身份参加本项目的响应。若中标，（甲公司全称）与采购人签订政府采购合同。承接分包意向的各供应商与（甲公司全称）签订分包合同。（甲公司全称）就采购项目和分包项目向采购人负责，分包供应商就分包项目承担责任。</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二、有关事项约定如下：</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1.如中标，分包供应商分别与（甲公司全称）签订合同书，并就中标项目分包部分向采购人负责有连带的和各自的法律责任；</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2.分包意向供应商1　（公司全称）　为（请填写：大型、中型、小型、微型）企业，将承担适宜分包部分 （具体分包内容）合同总金额　　%的工作内容。</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3.分包意向供应商2　（公司全称）　为（请填写：大型、中型、小型、微型）企业，将承担适宜分包部分（具体分包内容）合同总金额　　%的工作内容。</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4.分包意向供应商3　（公司全称）　为（请填写：大型、中型、小型、微型）企业，将承担适宜分包部分（具体分包内容）合同总金额　　%的工作内容。</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三、接受分包合同的中小企业与分包企业之间（请填写：是否存在）直接控股、管理关系的情形。（分包中有中小企业时适用   ）</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四、如因违约过失责任而导致采购人经济损失或被索赔时，（甲公司全称）同意无条件优先清偿采购人的一切债务和经济赔偿。</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五、如中标，分包意向供应商不得以任何理由提出终止本意向协议。</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六、本意向书在自签署之日起生效，有效期内有效，如获中标资格，有效期延续至合同履行完毕之日。</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七、本意向书正本一式  份，随投标文件装订   份，（甲公司全称）及各分包意向供应商各一份。</w:t>
      </w:r>
    </w:p>
    <w:p>
      <w:pPr>
        <w:tabs>
          <w:tab w:val="left" w:pos="2977"/>
          <w:tab w:val="left" w:pos="5954"/>
        </w:tabs>
        <w:spacing w:after="0" w:line="360" w:lineRule="auto"/>
        <w:rPr>
          <w:rFonts w:ascii="宋体" w:hAnsi="宋体" w:eastAsia="宋体" w:cs="宋体"/>
          <w:color w:val="auto"/>
          <w:sz w:val="20"/>
          <w:szCs w:val="18"/>
          <w:highlight w:val="none"/>
        </w:rPr>
      </w:pPr>
    </w:p>
    <w:p>
      <w:pPr>
        <w:tabs>
          <w:tab w:val="left" w:pos="2977"/>
          <w:tab w:val="left" w:pos="5954"/>
        </w:tabs>
        <w:spacing w:after="0" w:line="360" w:lineRule="auto"/>
        <w:rPr>
          <w:rFonts w:ascii="宋体" w:hAnsi="宋体" w:eastAsia="宋体" w:cs="宋体"/>
          <w:color w:val="auto"/>
          <w:sz w:val="20"/>
          <w:szCs w:val="18"/>
          <w:highlight w:val="none"/>
        </w:rPr>
      </w:pPr>
    </w:p>
    <w:p>
      <w:pPr>
        <w:tabs>
          <w:tab w:val="left" w:pos="2977"/>
          <w:tab w:val="left" w:pos="5954"/>
        </w:tabs>
        <w:spacing w:after="0" w:line="360" w:lineRule="auto"/>
        <w:rPr>
          <w:rFonts w:ascii="宋体" w:hAnsi="宋体" w:eastAsia="宋体" w:cs="宋体"/>
          <w:color w:val="auto"/>
          <w:sz w:val="20"/>
          <w:szCs w:val="18"/>
          <w:highlight w:val="none"/>
        </w:rPr>
      </w:pPr>
    </w:p>
    <w:p>
      <w:pPr>
        <w:tabs>
          <w:tab w:val="left" w:pos="2977"/>
          <w:tab w:val="left" w:pos="5954"/>
        </w:tabs>
        <w:spacing w:after="0" w:line="360" w:lineRule="auto"/>
        <w:rPr>
          <w:rFonts w:ascii="宋体" w:hAnsi="宋体" w:eastAsia="宋体" w:cs="宋体"/>
          <w:color w:val="auto"/>
          <w:sz w:val="20"/>
          <w:szCs w:val="18"/>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甲公司全称：（盖章） </w:t>
      </w:r>
      <w:r>
        <w:rPr>
          <w:rFonts w:hint="eastAsia" w:ascii="宋体" w:hAnsi="宋体" w:eastAsia="宋体"/>
          <w:color w:val="auto"/>
          <w:sz w:val="21"/>
          <w:szCs w:val="21"/>
          <w:highlight w:val="none"/>
        </w:rPr>
        <w:tab/>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法定代表人（签字或盖章）</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年　　月　　日</w:t>
      </w:r>
      <w:r>
        <w:rPr>
          <w:rFonts w:hint="eastAsia" w:ascii="宋体" w:hAnsi="宋体" w:eastAsia="宋体"/>
          <w:color w:val="auto"/>
          <w:sz w:val="21"/>
          <w:szCs w:val="21"/>
          <w:highlight w:val="none"/>
        </w:rPr>
        <w:tab/>
      </w:r>
    </w:p>
    <w:p>
      <w:pPr>
        <w:spacing w:after="0" w:line="360" w:lineRule="auto"/>
        <w:ind w:firstLine="420" w:firstLineChars="200"/>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乙公司全称：（盖章）</w:t>
      </w:r>
      <w:r>
        <w:rPr>
          <w:rFonts w:hint="eastAsia" w:ascii="宋体" w:hAnsi="宋体" w:eastAsia="宋体"/>
          <w:color w:val="auto"/>
          <w:sz w:val="21"/>
          <w:szCs w:val="21"/>
          <w:highlight w:val="none"/>
        </w:rPr>
        <w:tab/>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法定代表人（签字或盖章）</w:t>
      </w:r>
      <w:r>
        <w:rPr>
          <w:rFonts w:hint="eastAsia" w:ascii="宋体" w:hAnsi="宋体" w:eastAsia="宋体"/>
          <w:color w:val="auto"/>
          <w:sz w:val="21"/>
          <w:szCs w:val="21"/>
          <w:highlight w:val="none"/>
        </w:rPr>
        <w:tab/>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年　　月　　日</w:t>
      </w:r>
      <w:r>
        <w:rPr>
          <w:rFonts w:hint="eastAsia" w:ascii="宋体" w:hAnsi="宋体" w:eastAsia="宋体"/>
          <w:color w:val="auto"/>
          <w:sz w:val="21"/>
          <w:szCs w:val="21"/>
          <w:highlight w:val="none"/>
        </w:rPr>
        <w:tab/>
      </w:r>
    </w:p>
    <w:p>
      <w:pPr>
        <w:spacing w:after="0" w:line="360" w:lineRule="auto"/>
        <w:ind w:firstLine="420" w:firstLineChars="200"/>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……公司全称（盖章）</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法定代表人：（签字或盖章）</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　　年　　月　　日</w:t>
      </w:r>
    </w:p>
    <w:p>
      <w:pPr>
        <w:spacing w:after="0" w:line="360" w:lineRule="auto"/>
        <w:ind w:firstLine="420" w:firstLineChars="200"/>
        <w:rPr>
          <w:rFonts w:ascii="宋体" w:hAnsi="宋体" w:eastAsia="宋体"/>
          <w:color w:val="auto"/>
          <w:sz w:val="21"/>
          <w:szCs w:val="21"/>
          <w:highlight w:val="none"/>
        </w:rPr>
      </w:pP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注：1．各方成员应在本意向书上共同盖章确认。</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2．本意向书内容不得擅自修改。并将作为签订合同的附件之一。</w:t>
      </w:r>
    </w:p>
    <w:p>
      <w:pPr>
        <w:spacing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br w:type="page"/>
      </w:r>
    </w:p>
    <w:p>
      <w:pPr>
        <w:pStyle w:val="5"/>
        <w:widowControl w:val="0"/>
        <w:overflowPunct w:val="0"/>
        <w:spacing w:before="0" w:after="0" w:line="360" w:lineRule="auto"/>
        <w:rPr>
          <w:rFonts w:ascii="黑体" w:eastAsia="黑体"/>
          <w:color w:val="auto"/>
          <w:highlight w:val="none"/>
        </w:rPr>
      </w:pPr>
      <w:bookmarkStart w:id="232" w:name="_Toc3658"/>
      <w:r>
        <w:rPr>
          <w:rFonts w:hint="eastAsia" w:ascii="宋体" w:hAnsi="宋体" w:eastAsia="宋体"/>
          <w:color w:val="auto"/>
          <w:sz w:val="21"/>
          <w:szCs w:val="21"/>
          <w:highlight w:val="none"/>
        </w:rPr>
        <w:t>附件5.投标担保函</w:t>
      </w:r>
      <w:bookmarkEnd w:id="232"/>
      <w:r>
        <w:rPr>
          <w:rFonts w:hint="eastAsia" w:ascii="宋体" w:hAnsi="宋体" w:eastAsia="宋体"/>
          <w:color w:val="auto"/>
          <w:sz w:val="21"/>
          <w:szCs w:val="21"/>
          <w:highlight w:val="none"/>
        </w:rPr>
        <w:t xml:space="preserve"> </w:t>
      </w: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投标担保函</w:t>
      </w:r>
    </w:p>
    <w:p>
      <w:pPr>
        <w:wordWrap w:val="0"/>
        <w:spacing w:line="360" w:lineRule="auto"/>
        <w:jc w:val="right"/>
        <w:rPr>
          <w:rFonts w:ascii="仿宋_GB2312" w:eastAsia="仿宋_GB2312"/>
          <w:color w:val="auto"/>
          <w:sz w:val="32"/>
          <w:szCs w:val="32"/>
          <w:highlight w:val="none"/>
        </w:rPr>
      </w:pPr>
      <w:r>
        <w:rPr>
          <w:rFonts w:hint="eastAsia" w:ascii="黑体" w:eastAsia="黑体"/>
          <w:color w:val="auto"/>
          <w:sz w:val="24"/>
          <w:szCs w:val="24"/>
          <w:highlight w:val="none"/>
        </w:rPr>
        <w:t xml:space="preserve"> 编号：</w:t>
      </w:r>
      <w:r>
        <w:rPr>
          <w:rFonts w:hint="eastAsia" w:ascii="仿宋_GB2312" w:eastAsia="仿宋_GB2312"/>
          <w:color w:val="auto"/>
          <w:sz w:val="28"/>
          <w:szCs w:val="28"/>
          <w:highlight w:val="none"/>
        </w:rPr>
        <w:t xml:space="preserve"> </w:t>
      </w:r>
      <w:r>
        <w:rPr>
          <w:rFonts w:hint="eastAsia" w:ascii="仿宋_GB2312" w:eastAsia="仿宋_GB2312"/>
          <w:color w:val="auto"/>
          <w:sz w:val="32"/>
          <w:szCs w:val="32"/>
          <w:highlight w:val="none"/>
        </w:rPr>
        <w:t xml:space="preserve">     </w:t>
      </w:r>
    </w:p>
    <w:p>
      <w:pPr>
        <w:spacing w:after="0"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（采购人或采购代理机构）：</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鉴于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（以下简称“投标人”）拟参加编号为</w:t>
      </w:r>
      <w:r>
        <w:rPr>
          <w:rFonts w:hint="eastAsia" w:ascii="宋体" w:hAnsi="宋体" w:eastAsia="宋体" w:cs="宋体"/>
          <w:color w:val="auto"/>
          <w:sz w:val="21"/>
          <w:szCs w:val="21"/>
          <w:highlight w:val="none"/>
          <w:u w:val="single"/>
        </w:rPr>
        <w:t xml:space="preserve">            的</w:t>
      </w:r>
    </w:p>
    <w:p>
      <w:pPr>
        <w:spacing w:after="0"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项目（以下简称“本项目”）投标，根据本项目招标文件，供应商参加投标时应向你方交纳投标保证金，且可以投标担保函的形式交纳投标保证金。应供应商的申请，我方以保证的方式向你方提供如下投标保证金担保：</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一、保证责任的情形及保证金额</w:t>
      </w:r>
    </w:p>
    <w:p>
      <w:pPr>
        <w:spacing w:after="0" w:line="360" w:lineRule="auto"/>
        <w:ind w:firstLine="210" w:firstLineChars="1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（一）在投标人出现下列情形之一时，我方承担保证责任：</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1．中标后投标人无正当理由不与采购人或者采购代理机构签订合同；</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2．招标文件规定的投标人应当缴纳保证金的其他情形。</w:t>
      </w:r>
    </w:p>
    <w:p>
      <w:pPr>
        <w:spacing w:after="0" w:line="360" w:lineRule="auto"/>
        <w:ind w:firstLine="210" w:firstLineChars="1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（二）我方承担保证责任的最高金额为人民币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），即本项目的投标保证金金额。</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二、保证的方式及保证期间</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我方保证的方式为：连带责任保证。</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我方的保证期间为：自本保函生效之日起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个月止。</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三、承担保证责任的程序</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1．你方要求我方承担保证责任的，应在本保函保证期间内向我方发出书面索赔通知。索赔通知应写明要求索赔的金额，支付款项应到达的账号，并附有证明投标人发生我方应承担保证责任情形的事实材料。</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2．我方在收到索赔通知及相关证明材料后，在</w:t>
      </w:r>
      <w:r>
        <w:rPr>
          <w:rFonts w:hint="eastAsia" w:ascii="宋体" w:hAnsi="宋体" w:eastAsia="宋体" w:cs="宋体"/>
          <w:color w:val="auto"/>
          <w:sz w:val="21"/>
          <w:szCs w:val="21"/>
          <w:highlight w:val="none"/>
          <w:u w:val="single"/>
        </w:rPr>
        <w:t>　　　</w:t>
      </w:r>
      <w:r>
        <w:rPr>
          <w:rFonts w:hint="eastAsia" w:ascii="宋体" w:hAnsi="宋体" w:eastAsia="宋体" w:cs="宋体"/>
          <w:color w:val="auto"/>
          <w:sz w:val="21"/>
          <w:szCs w:val="21"/>
          <w:highlight w:val="none"/>
        </w:rPr>
        <w:t>个工作日内进行审查，符合应承担保证责任情形的，我方应按照你方的要求代投标人向你方支付投标保证金。</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四、保证责任的终止</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1．保证期间届满你方未向我方书面主张保证责任的，自保证期间届满次日起，我方保证责任自动终止。</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2．我方按照本保函向你贵方履行了保证责任后，自我方向你贵方支付款项（支付款项从我方账户划出）之日起，保证责任终止。</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3．按照法律法规的规定或出现我方保证责任终止的其它情形的，我方在本保函项下的保证责任亦终止。</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五、免责条款</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1．依照法律规定或你方与投标人的另行约定，全部或者部分免除投标人投标保证金义务时，我方亦免除相应的保证责任。</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2．因你方原因致使投标人发生本保函第一条第（一）款约定情形的，我方不承担保证责任。</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3．因不可抗力造成投标人发生本保函第一条约定情形的，我方不承担保证责任。</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4．你方或其他有权机关对招标文件进行任何澄清或修改，加重我方保证责任的，我方对加重部分不承担保证责任，但该澄清或修改经我方事先书面同意的除外。</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六、争议的解决</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因本保函发生的纠纷，由你我双方协商解决，协商不成的，通过诉讼程序解决，诉讼管辖地法院为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法院。</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七、保函的生效</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本保函自我方加盖公章之日起生效。</w:t>
      </w:r>
    </w:p>
    <w:p>
      <w:pPr>
        <w:spacing w:after="0" w:line="360" w:lineRule="auto"/>
        <w:jc w:val="righ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保证人：（公章）</w:t>
      </w:r>
    </w:p>
    <w:p>
      <w:pPr>
        <w:spacing w:after="0" w:line="360" w:lineRule="auto"/>
        <w:jc w:val="righ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（1）若投标人不以投标担保函</w:t>
      </w:r>
      <w:r>
        <w:rPr>
          <w:rFonts w:hint="eastAsia" w:ascii="宋体" w:hAnsi="宋体" w:eastAsia="宋体" w:cs="宋体"/>
          <w:color w:val="auto"/>
          <w:sz w:val="21"/>
          <w:szCs w:val="21"/>
          <w:highlight w:val="none"/>
        </w:rPr>
        <w:t>形式</w:t>
      </w:r>
      <w:r>
        <w:rPr>
          <w:rFonts w:hint="eastAsia" w:ascii="宋体" w:hAnsi="宋体" w:eastAsia="宋体"/>
          <w:color w:val="auto"/>
          <w:sz w:val="21"/>
          <w:szCs w:val="21"/>
          <w:highlight w:val="none"/>
        </w:rPr>
        <w:t>提交投标保证金，则无需在投标文件中提供此格式。</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（2）若投标人以投标担保函形式提交投标保证金，则应将投标担保函原件交予采购代理机构。</w:t>
      </w:r>
    </w:p>
    <w:p>
      <w:pPr>
        <w:rPr>
          <w:rStyle w:val="27"/>
          <w:rFonts w:ascii="宋体" w:hAnsi="宋体" w:eastAsia="宋体" w:cs="宋体"/>
          <w:color w:val="auto"/>
          <w:sz w:val="21"/>
          <w:szCs w:val="21"/>
          <w:highlight w:val="none"/>
        </w:rPr>
      </w:pPr>
      <w:bookmarkStart w:id="233" w:name="_Toc137"/>
      <w:r>
        <w:rPr>
          <w:rStyle w:val="27"/>
          <w:rFonts w:hint="eastAsia" w:ascii="宋体" w:hAnsi="宋体" w:eastAsia="宋体" w:cs="宋体"/>
          <w:color w:val="auto"/>
          <w:sz w:val="21"/>
          <w:szCs w:val="21"/>
          <w:highlight w:val="none"/>
        </w:rPr>
        <w:br w:type="page"/>
      </w:r>
    </w:p>
    <w:p>
      <w:pPr>
        <w:spacing w:after="0" w:line="360" w:lineRule="auto"/>
        <w:outlineLvl w:val="3"/>
        <w:rPr>
          <w:rFonts w:ascii="黑体" w:eastAsia="黑体"/>
          <w:color w:val="auto"/>
          <w:sz w:val="30"/>
          <w:szCs w:val="30"/>
          <w:highlight w:val="none"/>
        </w:rPr>
      </w:pPr>
      <w:r>
        <w:rPr>
          <w:rStyle w:val="27"/>
          <w:rFonts w:hint="eastAsia" w:ascii="宋体" w:hAnsi="宋体" w:eastAsia="宋体" w:cs="宋体"/>
          <w:color w:val="auto"/>
          <w:sz w:val="21"/>
          <w:szCs w:val="21"/>
          <w:highlight w:val="none"/>
        </w:rPr>
        <w:t>附件6.履约担保函</w:t>
      </w:r>
      <w:bookmarkEnd w:id="233"/>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履约担保函</w:t>
      </w:r>
    </w:p>
    <w:p>
      <w:pPr>
        <w:wordWrap w:val="0"/>
        <w:spacing w:line="360" w:lineRule="auto"/>
        <w:jc w:val="right"/>
        <w:rPr>
          <w:rFonts w:ascii="仿宋_GB2312" w:eastAsia="仿宋_GB2312"/>
          <w:color w:val="auto"/>
          <w:sz w:val="32"/>
          <w:szCs w:val="32"/>
          <w:highlight w:val="none"/>
        </w:rPr>
      </w:pPr>
      <w:r>
        <w:rPr>
          <w:rFonts w:hint="eastAsia" w:ascii="黑体" w:eastAsia="黑体"/>
          <w:color w:val="auto"/>
          <w:sz w:val="28"/>
          <w:szCs w:val="28"/>
          <w:highlight w:val="none"/>
        </w:rPr>
        <w:t xml:space="preserve">编号：  </w:t>
      </w:r>
      <w:r>
        <w:rPr>
          <w:rFonts w:hint="eastAsia" w:ascii="仿宋_GB2312" w:eastAsia="仿宋_GB2312"/>
          <w:color w:val="auto"/>
          <w:sz w:val="32"/>
          <w:szCs w:val="32"/>
          <w:highlight w:val="none"/>
        </w:rPr>
        <w:t xml:space="preserve">       </w:t>
      </w:r>
    </w:p>
    <w:p>
      <w:pPr>
        <w:spacing w:after="0"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（采购人）：</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鉴于你方与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（以下简称供应商）于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日签定编号为   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合同》（以下简称主合同），且依据该合同的约定，供应商应在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日前向你方交纳履约保证金，且可以履约担保函的形式交纳履约保证金。应供应商的申请，我方以保证的方式向你方提供如下履约保证金担保：</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一、保证责任的情形及保证金额</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（一）在供应商出现下列情形之一时，我方承担保证责任：</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1．将中标项目转让给他人，或者在投标文件中未说明，且未经采购招标机构人同意，将中标项目分包给他人的；</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2．主合同约定的应当缴纳履约保证金的情形: </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（1）未按主合同约定的质量、数量和期限供应货物/提供服务/完成工程的；</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spacing w:after="0" w:line="360" w:lineRule="auto"/>
        <w:ind w:right="-1291" w:rightChars="-587"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（二）我方的保证范围是主合同约定的合同价款总额</w:t>
      </w:r>
      <w:r>
        <w:rPr>
          <w:rFonts w:hint="eastAsia" w:ascii="宋体" w:hAnsi="宋体" w:eastAsia="宋体" w:cs="宋体"/>
          <w:color w:val="auto"/>
          <w:sz w:val="21"/>
          <w:szCs w:val="21"/>
          <w:highlight w:val="none"/>
          <w:u w:val="single"/>
        </w:rPr>
        <w:t xml:space="preserve">  </w:t>
      </w:r>
    </w:p>
    <w:p>
      <w:pPr>
        <w:spacing w:after="0" w:line="360" w:lineRule="auto"/>
        <w:ind w:right="26" w:rightChars="12"/>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%数额为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。（即主合同履约保证金金额）</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二、保证的方式及保证期间</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我方保证的方式为：连带责任保证。</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我方保证的期间为：自本合同生效之日起至供应商按照主合同约定的供货/完工期限届满后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日内。</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如果供应商未按主合同约定向贵方供应货物/提供服务/完成工程的，由我方在保证金额内向你方支付上述款项。</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三、承担保证责任的程序</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1．你方要求我方承担保证责任的，应在本保函保证期间内向我方发出书面索赔通知。索赔通知应写明要求索赔的金额，支付款项应到达的账号。并附有证明供应商违约事实的证明材料。</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如果你方与供应商因货物质量问题产生争议，你方还需同时提供</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部门出具的质量检测报告，或经诉讼（仲裁）程序裁决后的裁决书、调解书，本保证人即按照检测结果或裁决书、调解书决定是否承担保证责任。</w:t>
      </w:r>
    </w:p>
    <w:p>
      <w:pPr>
        <w:spacing w:after="0" w:line="360" w:lineRule="auto"/>
        <w:ind w:right="-726" w:rightChars="-330" w:firstLine="420" w:firstLineChars="200"/>
        <w:rPr>
          <w:rFonts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2．我方收到你方的书面索赔通知及相应证明材料，在</w:t>
      </w:r>
      <w:r>
        <w:rPr>
          <w:rFonts w:hint="eastAsia" w:ascii="宋体" w:hAnsi="宋体" w:eastAsia="宋体" w:cs="宋体"/>
          <w:color w:val="auto"/>
          <w:sz w:val="21"/>
          <w:szCs w:val="21"/>
          <w:highlight w:val="none"/>
          <w:u w:val="single"/>
        </w:rPr>
        <w:t xml:space="preserve">  </w:t>
      </w:r>
    </w:p>
    <w:p>
      <w:pPr>
        <w:spacing w:after="0" w:line="360" w:lineRule="auto"/>
        <w:ind w:right="-726" w:rightChars="-33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工作日内进行核定后按照本保函的承诺承担保证责任。</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四、保证责任的终止</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2．我方按照本保函向你方履行了保证责任后，自我方向你方支付款项（支付款项从我方账户划出）之日起，保证责任即终止。</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3．按照法律法规的规定或出现应终止我方保证责任的其它情形的，我方在本保函项下的保证责任亦终止。</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五、免责条款</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1．因你方违反主合同约定致使供应商不能履行义务的，我方不承担保证责任。</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2．依照法律法规的规定或你方与供应商的另行约定，全部或者部分免除供应商应缴纳的保证金义务的，我方亦免除相应的保证责任。</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3．因不可抗力造成供应商不能履行供货义务的，我方不承担保证责任。</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六、争议的解决</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因本保函发生的纠纷，由你我双方协商解决，协商不成的，通过诉讼程序解决，诉讼管辖地法院为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法院。</w:t>
      </w:r>
    </w:p>
    <w:p>
      <w:pPr>
        <w:spacing w:after="0" w:line="360" w:lineRule="auto"/>
        <w:ind w:firstLine="422" w:firstLineChars="200"/>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七、保函的生效</w:t>
      </w:r>
    </w:p>
    <w:p>
      <w:pPr>
        <w:spacing w:after="0" w:line="360" w:lineRule="auto"/>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本保函自我方加盖公章之日起生效。</w:t>
      </w:r>
    </w:p>
    <w:p>
      <w:pPr>
        <w:spacing w:after="0" w:line="360" w:lineRule="auto"/>
        <w:rPr>
          <w:rFonts w:ascii="宋体" w:hAnsi="宋体" w:eastAsia="宋体" w:cs="宋体"/>
          <w:color w:val="auto"/>
          <w:sz w:val="21"/>
          <w:szCs w:val="21"/>
          <w:highlight w:val="none"/>
        </w:rPr>
      </w:pPr>
    </w:p>
    <w:p>
      <w:pPr>
        <w:spacing w:after="0" w:line="360" w:lineRule="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after="0" w:line="360" w:lineRule="auto"/>
        <w:jc w:val="righ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保证人：（公章）</w:t>
      </w:r>
    </w:p>
    <w:p>
      <w:pPr>
        <w:spacing w:after="0" w:line="360" w:lineRule="auto"/>
        <w:jc w:val="righ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pPr>
        <w:spacing w:after="0" w:line="360" w:lineRule="auto"/>
        <w:rPr>
          <w:rFonts w:ascii="宋体" w:hAnsi="宋体" w:eastAsia="宋体"/>
          <w:color w:val="auto"/>
          <w:sz w:val="21"/>
          <w:szCs w:val="21"/>
          <w:highlight w:val="none"/>
        </w:rPr>
      </w:pPr>
      <w:r>
        <w:rPr>
          <w:rFonts w:hint="eastAsia" w:ascii="宋体" w:hAnsi="宋体" w:eastAsia="宋体"/>
          <w:color w:val="auto"/>
          <w:sz w:val="21"/>
          <w:szCs w:val="21"/>
          <w:highlight w:val="none"/>
        </w:rPr>
        <w:t>注：</w:t>
      </w:r>
    </w:p>
    <w:p>
      <w:pPr>
        <w:spacing w:after="0" w:line="360" w:lineRule="auto"/>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（1）此格式为履约担保函格式，无需在投标文件中提供此格式。</w:t>
      </w:r>
    </w:p>
    <w:p>
      <w:pPr>
        <w:pStyle w:val="2"/>
        <w:spacing w:line="360" w:lineRule="auto"/>
        <w:rPr>
          <w:color w:val="auto"/>
          <w:highlight w:val="none"/>
        </w:rPr>
      </w:pPr>
    </w:p>
    <w:p>
      <w:pPr>
        <w:spacing w:line="360" w:lineRule="auto"/>
        <w:rPr>
          <w:color w:val="auto"/>
          <w:highlight w:val="none"/>
        </w:rPr>
      </w:pPr>
      <w:r>
        <w:rPr>
          <w:rFonts w:ascii="宋体" w:hAnsi="宋体" w:eastAsia="宋体" w:cs="宋体"/>
          <w:color w:val="auto"/>
          <w:sz w:val="21"/>
          <w:szCs w:val="21"/>
          <w:highlight w:val="none"/>
        </w:rPr>
        <w:br w:type="page"/>
      </w:r>
    </w:p>
    <w:p>
      <w:pPr>
        <w:pStyle w:val="5"/>
        <w:spacing w:before="0" w:after="0" w:line="360" w:lineRule="auto"/>
        <w:rPr>
          <w:rFonts w:ascii="宋体" w:hAnsi="宋体" w:eastAsia="宋体" w:cs="宋体"/>
          <w:color w:val="auto"/>
          <w:sz w:val="21"/>
          <w:szCs w:val="21"/>
          <w:highlight w:val="none"/>
        </w:rPr>
      </w:pPr>
      <w:bookmarkStart w:id="234" w:name="_Toc8346"/>
      <w:r>
        <w:rPr>
          <w:rFonts w:hint="eastAsia" w:ascii="宋体" w:hAnsi="宋体" w:eastAsia="宋体" w:cs="宋体"/>
          <w:color w:val="auto"/>
          <w:sz w:val="21"/>
          <w:szCs w:val="21"/>
          <w:highlight w:val="none"/>
        </w:rPr>
        <w:t>附件7.获取招标文件登记表</w:t>
      </w:r>
      <w:bookmarkEnd w:id="234"/>
    </w:p>
    <w:p>
      <w:pPr>
        <w:spacing w:after="0"/>
        <w:jc w:val="center"/>
        <w:rPr>
          <w:rFonts w:ascii="黑体" w:hAnsi="黑体" w:eastAsia="黑体" w:cs="黑体"/>
          <w:color w:val="auto"/>
          <w:sz w:val="36"/>
          <w:szCs w:val="36"/>
          <w:highlight w:val="none"/>
        </w:rPr>
      </w:pPr>
      <w:bookmarkStart w:id="235" w:name="_Toc12461"/>
      <w:r>
        <w:rPr>
          <w:rFonts w:hint="eastAsia" w:ascii="黑体" w:hAnsi="黑体" w:eastAsia="黑体" w:cs="黑体"/>
          <w:color w:val="auto"/>
          <w:sz w:val="36"/>
          <w:szCs w:val="36"/>
          <w:highlight w:val="none"/>
        </w:rPr>
        <w:t>获取招标文件登记表</w:t>
      </w:r>
    </w:p>
    <w:tbl>
      <w:tblPr>
        <w:tblStyle w:val="18"/>
        <w:tblW w:w="4999"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628"/>
        <w:gridCol w:w="58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获取招标文件时间</w:t>
            </w:r>
          </w:p>
        </w:tc>
        <w:tc>
          <w:tcPr>
            <w:tcW w:w="3457"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2022年    月    日    时    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拟投标项目名称</w:t>
            </w:r>
          </w:p>
        </w:tc>
        <w:tc>
          <w:tcPr>
            <w:tcW w:w="3457"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项目编号</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项目包号</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供应商全称</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供应商联系人</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电话</w:t>
            </w:r>
          </w:p>
        </w:tc>
        <w:tc>
          <w:tcPr>
            <w:tcW w:w="3457"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drawing>
                <wp:anchor distT="0" distB="0" distL="114300" distR="114300" simplePos="0" relativeHeight="251659264" behindDoc="1" locked="0" layoutInCell="1" allowOverlap="1">
                  <wp:simplePos x="0" y="0"/>
                  <wp:positionH relativeFrom="column">
                    <wp:posOffset>485775</wp:posOffset>
                  </wp:positionH>
                  <wp:positionV relativeFrom="paragraph">
                    <wp:posOffset>22225</wp:posOffset>
                  </wp:positionV>
                  <wp:extent cx="1504950" cy="1409700"/>
                  <wp:effectExtent l="0" t="0" r="0" b="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1504950" cy="1409700"/>
                          </a:xfrm>
                          <a:prstGeom prst="rect">
                            <a:avLst/>
                          </a:prstGeom>
                          <a:noFill/>
                          <a:ln>
                            <a:noFill/>
                          </a:ln>
                        </pic:spPr>
                      </pic:pic>
                    </a:graphicData>
                  </a:graphic>
                </wp:anchor>
              </w:drawing>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手机</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传真</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电子邮箱</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单位地址及邮编</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备注</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招标文件领取人签名</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招标文件发售人签名</w:t>
            </w:r>
          </w:p>
        </w:tc>
        <w:tc>
          <w:tcPr>
            <w:tcW w:w="3457" w:type="pct"/>
            <w:vAlign w:val="center"/>
          </w:tcPr>
          <w:p>
            <w:pPr>
              <w:spacing w:after="0"/>
              <w:jc w:val="center"/>
              <w:rPr>
                <w:rFonts w:ascii="宋体" w:hAnsi="宋体" w:eastAsia="宋体" w:cs="宋体"/>
                <w:color w:val="auto"/>
                <w:sz w:val="32"/>
                <w:szCs w:val="32"/>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1542"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招标文件售价</w:t>
            </w:r>
          </w:p>
        </w:tc>
        <w:tc>
          <w:tcPr>
            <w:tcW w:w="3457" w:type="pct"/>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人民币</w:t>
            </w:r>
            <w:r>
              <w:rPr>
                <w:rFonts w:hint="eastAsia" w:ascii="宋体" w:hAnsi="宋体" w:eastAsia="宋体" w:cs="宋体"/>
                <w:color w:val="auto"/>
                <w:sz w:val="32"/>
                <w:szCs w:val="32"/>
                <w:highlight w:val="none"/>
                <w:lang w:eastAsia="zh-CN"/>
              </w:rPr>
              <w:t>300元</w:t>
            </w:r>
            <w:r>
              <w:rPr>
                <w:rFonts w:hint="eastAsia" w:ascii="宋体" w:hAnsi="宋体" w:eastAsia="宋体" w:cs="宋体"/>
                <w:color w:val="auto"/>
                <w:sz w:val="32"/>
                <w:szCs w:val="32"/>
                <w:highlight w:val="none"/>
              </w:rPr>
              <w:t>/份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5000" w:type="pct"/>
            <w:gridSpan w:val="2"/>
            <w:vAlign w:val="center"/>
          </w:tcPr>
          <w:p>
            <w:pPr>
              <w:spacing w:after="0"/>
              <w:jc w:val="center"/>
              <w:rPr>
                <w:rFonts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注：开完发票后请把报名表格交还至前台</w:t>
            </w:r>
          </w:p>
        </w:tc>
      </w:tr>
      <w:bookmarkEnd w:id="235"/>
    </w:tbl>
    <w:p>
      <w:pPr>
        <w:rPr>
          <w:color w:val="auto"/>
          <w:highlight w:val="none"/>
        </w:rPr>
      </w:pPr>
    </w:p>
    <w:sectPr>
      <w:footerReference r:id="rId6" w:type="first"/>
      <w:footerReference r:id="rId5" w:type="default"/>
      <w:pgSz w:w="11906" w:h="16838"/>
      <w:pgMar w:top="1440" w:right="1800" w:bottom="1440" w:left="1800" w:header="708" w:footer="708" w:gutter="0"/>
      <w:pgNumType w:start="1"/>
      <w:cols w:space="708" w:num="1"/>
      <w:titlePg/>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rPr>
                            <w:instrText xml:space="preserve">=</w:instrText>
                          </w:r>
                          <w:r>
                            <w:fldChar w:fldCharType="begin"/>
                          </w:r>
                          <w:r>
                            <w:instrText xml:space="preserve">  NUMPAGES  \* MERGEFORMAT  </w:instrText>
                          </w:r>
                          <w:r>
                            <w:fldChar w:fldCharType="separate"/>
                          </w:r>
                          <w:r>
                            <w:instrText xml:space="preserve">77</w:instrText>
                          </w:r>
                          <w:r>
                            <w:fldChar w:fldCharType="end"/>
                          </w:r>
                          <w:r>
                            <w:rPr>
                              <w:rFonts w:hint="eastAsia"/>
                            </w:rPr>
                            <w:instrText xml:space="preserve">-1</w:instrText>
                          </w:r>
                          <w:r>
                            <w:fldChar w:fldCharType="separate"/>
                          </w:r>
                          <w:r>
                            <w:t>76</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tpCpozAEAAJkDAAAOAAAAAAAAAAEAIAAAAB4BAABkcnMvZTJv&#10;RG9jLnhtbFBLBQYAAAAABgAGAFkBAABcBQAAAAA=&#10;">
              <v:fill on="f" focussize="0,0"/>
              <v:stroke on="f"/>
              <v:imagedata o:title=""/>
              <o:lock v:ext="edit" aspectratio="f"/>
              <v:textbox inset="0mm,0mm,0mm,0mm" style="mso-fit-shape-to-text:t;">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rPr>
                      <w:instrText xml:space="preserve">=</w:instrText>
                    </w:r>
                    <w:r>
                      <w:fldChar w:fldCharType="begin"/>
                    </w:r>
                    <w:r>
                      <w:instrText xml:space="preserve">  NUMPAGES  \* MERGEFORMAT  </w:instrText>
                    </w:r>
                    <w:r>
                      <w:fldChar w:fldCharType="separate"/>
                    </w:r>
                    <w:r>
                      <w:instrText xml:space="preserve">77</w:instrText>
                    </w:r>
                    <w:r>
                      <w:fldChar w:fldCharType="end"/>
                    </w:r>
                    <w:r>
                      <w:rPr>
                        <w:rFonts w:hint="eastAsia"/>
                      </w:rPr>
                      <w:instrText xml:space="preserve">-1</w:instrText>
                    </w:r>
                    <w:r>
                      <w:fldChar w:fldCharType="separate"/>
                    </w:r>
                    <w:r>
                      <w:t>76</w:t>
                    </w:r>
                    <w: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rPr>
                            <w:instrText xml:space="preserve">=</w:instrText>
                          </w:r>
                          <w:r>
                            <w:fldChar w:fldCharType="begin"/>
                          </w:r>
                          <w:r>
                            <w:instrText xml:space="preserve">  NUMPAGES  \* MERGEFORMAT </w:instrText>
                          </w:r>
                          <w:r>
                            <w:fldChar w:fldCharType="separate"/>
                          </w:r>
                          <w:r>
                            <w:instrText xml:space="preserve">77</w:instrText>
                          </w:r>
                          <w:r>
                            <w:fldChar w:fldCharType="end"/>
                          </w:r>
                          <w:r>
                            <w:rPr>
                              <w:rFonts w:hint="eastAsia"/>
                            </w:rPr>
                            <w:instrText xml:space="preserve">-1</w:instrText>
                          </w:r>
                          <w:r>
                            <w:fldChar w:fldCharType="separate"/>
                          </w:r>
                          <w:r>
                            <w:t>76</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mG9hazAEAAJkDAAAOAAAAAAAAAAEAIAAAAB4BAABkcnMvZTJv&#10;RG9jLnhtbFBLBQYAAAAABgAGAFkBAABcBQAAAAA=&#10;">
              <v:fill on="f" focussize="0,0"/>
              <v:stroke on="f"/>
              <v:imagedata o:title=""/>
              <o:lock v:ext="edit" aspectratio="f"/>
              <v:textbox inset="0mm,0mm,0mm,0mm" style="mso-fit-shape-to-text:t;">
                <w:txbxContent>
                  <w:p>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fldChar w:fldCharType="begin"/>
                    </w:r>
                    <w:r>
                      <w:rPr>
                        <w:rFonts w:hint="eastAsia"/>
                      </w:rPr>
                      <w:instrText xml:space="preserve">=</w:instrText>
                    </w:r>
                    <w:r>
                      <w:fldChar w:fldCharType="begin"/>
                    </w:r>
                    <w:r>
                      <w:instrText xml:space="preserve">  NUMPAGES  \* MERGEFORMAT </w:instrText>
                    </w:r>
                    <w:r>
                      <w:fldChar w:fldCharType="separate"/>
                    </w:r>
                    <w:r>
                      <w:instrText xml:space="preserve">77</w:instrText>
                    </w:r>
                    <w:r>
                      <w:fldChar w:fldCharType="end"/>
                    </w:r>
                    <w:r>
                      <w:rPr>
                        <w:rFonts w:hint="eastAsia"/>
                      </w:rPr>
                      <w:instrText xml:space="preserve">-1</w:instrText>
                    </w:r>
                    <w:r>
                      <w:fldChar w:fldCharType="separate"/>
                    </w:r>
                    <w:r>
                      <w:t>76</w:t>
                    </w:r>
                    <w: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pPr>
      <w:r>
        <w:separator/>
      </w:r>
    </w:p>
  </w:footnote>
  <w:footnote w:type="continuationSeparator" w:id="5">
    <w:p>
      <w:pPr>
        <w:spacing w:before="0" w:after="0"/>
      </w:pPr>
      <w:r>
        <w:continuationSeparator/>
      </w:r>
    </w:p>
  </w:footnote>
  <w:footnote w:id="0">
    <w:p>
      <w:pPr>
        <w:pStyle w:val="14"/>
        <w:rPr>
          <w:u w:val="single"/>
        </w:rPr>
      </w:pPr>
      <w:r>
        <w:rPr>
          <w:rStyle w:val="23"/>
        </w:rPr>
        <w:footnoteRef/>
      </w:r>
      <w:r>
        <w:t xml:space="preserve"> </w:t>
      </w:r>
      <w:r>
        <w:rPr>
          <w:rFonts w:hint="eastAsia"/>
        </w:rPr>
        <w:t>从业人员、营业人员、资产总额填报上一年度数据，无上一年度数据的新成立企业可不填报。</w:t>
      </w:r>
    </w:p>
  </w:footnote>
  <w:footnote w:id="1">
    <w:p>
      <w:pPr>
        <w:pStyle w:val="14"/>
      </w:pPr>
      <w:r>
        <w:rPr>
          <w:rStyle w:val="23"/>
        </w:rPr>
        <w:footnoteRef/>
      </w:r>
      <w:r>
        <w:t xml:space="preserve">  </w:t>
      </w:r>
      <w:r>
        <w:rPr>
          <w:rFonts w:hint="eastAsia"/>
        </w:rPr>
        <w:t>从业人员、营业人员、资产总额填报上一年度数据，无上一年度数据的新成立企业可不填报。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pPr>
    <w:r>
      <w:rPr>
        <w:rFonts w:hint="eastAsia"/>
      </w:rPr>
      <w:t>国内采购公开招标文件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3126E"/>
    <w:multiLevelType w:val="singleLevel"/>
    <w:tmpl w:val="8D63126E"/>
    <w:lvl w:ilvl="0" w:tentative="0">
      <w:start w:val="5"/>
      <w:numFmt w:val="chineseCounting"/>
      <w:suff w:val="space"/>
      <w:lvlText w:val="第%1部分"/>
      <w:lvlJc w:val="left"/>
      <w:rPr>
        <w:rFonts w:hint="eastAsia"/>
      </w:rPr>
    </w:lvl>
  </w:abstractNum>
  <w:abstractNum w:abstractNumId="1">
    <w:nsid w:val="93587489"/>
    <w:multiLevelType w:val="singleLevel"/>
    <w:tmpl w:val="93587489"/>
    <w:lvl w:ilvl="0" w:tentative="0">
      <w:start w:val="1"/>
      <w:numFmt w:val="decimal"/>
      <w:suff w:val="nothing"/>
      <w:lvlText w:val="%1、"/>
      <w:lvlJc w:val="left"/>
    </w:lvl>
  </w:abstractNum>
  <w:abstractNum w:abstractNumId="2">
    <w:nsid w:val="CFF174A5"/>
    <w:multiLevelType w:val="singleLevel"/>
    <w:tmpl w:val="CFF174A5"/>
    <w:lvl w:ilvl="0" w:tentative="0">
      <w:start w:val="1"/>
      <w:numFmt w:val="decimal"/>
      <w:suff w:val="nothing"/>
      <w:lvlText w:val="%1、"/>
      <w:lvlJc w:val="left"/>
    </w:lvl>
  </w:abstractNum>
  <w:abstractNum w:abstractNumId="3">
    <w:nsid w:val="D0047B7E"/>
    <w:multiLevelType w:val="singleLevel"/>
    <w:tmpl w:val="D0047B7E"/>
    <w:lvl w:ilvl="0" w:tentative="0">
      <w:start w:val="1"/>
      <w:numFmt w:val="decimal"/>
      <w:suff w:val="nothing"/>
      <w:lvlText w:val="%1、"/>
      <w:lvlJc w:val="left"/>
    </w:lvl>
  </w:abstractNum>
  <w:abstractNum w:abstractNumId="4">
    <w:nsid w:val="E09EF6E1"/>
    <w:multiLevelType w:val="singleLevel"/>
    <w:tmpl w:val="E09EF6E1"/>
    <w:lvl w:ilvl="0" w:tentative="0">
      <w:start w:val="1"/>
      <w:numFmt w:val="decimal"/>
      <w:suff w:val="nothing"/>
      <w:lvlText w:val="（%1）"/>
      <w:lvlJc w:val="left"/>
    </w:lvl>
  </w:abstractNum>
  <w:abstractNum w:abstractNumId="5">
    <w:nsid w:val="F73DC5D7"/>
    <w:multiLevelType w:val="singleLevel"/>
    <w:tmpl w:val="F73DC5D7"/>
    <w:lvl w:ilvl="0" w:tentative="0">
      <w:start w:val="1"/>
      <w:numFmt w:val="decimal"/>
      <w:suff w:val="nothing"/>
      <w:lvlText w:val="（%1）"/>
      <w:lvlJc w:val="left"/>
      <w:pPr>
        <w:ind w:left="660"/>
      </w:pPr>
    </w:lvl>
  </w:abstractNum>
  <w:abstractNum w:abstractNumId="6">
    <w:nsid w:val="00000005"/>
    <w:multiLevelType w:val="multilevel"/>
    <w:tmpl w:val="00000005"/>
    <w:lvl w:ilvl="0" w:tentative="0">
      <w:start w:val="1"/>
      <w:numFmt w:val="decimal"/>
      <w:lvlText w:val="%1."/>
      <w:lvlJc w:val="left"/>
      <w:pPr>
        <w:tabs>
          <w:tab w:val="left" w:pos="0"/>
        </w:tabs>
        <w:ind w:left="0" w:firstLine="420"/>
      </w:pPr>
      <w:rPr>
        <w:rFonts w:hint="default"/>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3387DFE"/>
    <w:multiLevelType w:val="multilevel"/>
    <w:tmpl w:val="13387DFE"/>
    <w:lvl w:ilvl="0" w:tentative="0">
      <w:start w:val="1"/>
      <w:numFmt w:val="decimal"/>
      <w:lvlText w:val="%1."/>
      <w:lvlJc w:val="left"/>
      <w:pPr>
        <w:tabs>
          <w:tab w:val="left" w:pos="425"/>
        </w:tabs>
        <w:ind w:left="425" w:hanging="425"/>
      </w:pPr>
      <w:rPr>
        <w:rFonts w:hint="eastAsia" w:ascii="宋体" w:hAnsi="宋体" w:eastAsia="宋体"/>
      </w:rPr>
    </w:lvl>
    <w:lvl w:ilvl="1" w:tentative="0">
      <w:start w:val="1"/>
      <w:numFmt w:val="decimal"/>
      <w:lvlText w:val="%1.%2."/>
      <w:lvlJc w:val="left"/>
      <w:pPr>
        <w:tabs>
          <w:tab w:val="left" w:pos="567"/>
        </w:tabs>
        <w:ind w:left="567" w:hanging="567"/>
      </w:pPr>
      <w:rPr>
        <w:rFonts w:hint="eastAsia" w:ascii="宋体" w:hAnsi="宋体" w:eastAsia="宋体"/>
        <w:color w:val="auto"/>
      </w:rPr>
    </w:lvl>
    <w:lvl w:ilvl="2" w:tentative="0">
      <w:start w:val="1"/>
      <w:numFmt w:val="decimal"/>
      <w:lvlText w:val="%1.%2.%3."/>
      <w:lvlJc w:val="left"/>
      <w:pPr>
        <w:tabs>
          <w:tab w:val="left" w:pos="794"/>
        </w:tabs>
        <w:ind w:left="794" w:hanging="794"/>
      </w:pPr>
      <w:rPr>
        <w:rFonts w:hint="eastAsia" w:ascii="宋体" w:hAnsi="宋体" w:eastAsia="宋体"/>
      </w:rPr>
    </w:lvl>
    <w:lvl w:ilvl="3" w:tentative="0">
      <w:start w:val="1"/>
      <w:numFmt w:val="decimal"/>
      <w:lvlText w:val="%1.%2.%3.%4."/>
      <w:lvlJc w:val="left"/>
      <w:pPr>
        <w:tabs>
          <w:tab w:val="left" w:pos="454"/>
        </w:tabs>
        <w:ind w:left="1021" w:hanging="1021"/>
      </w:pPr>
      <w:rPr>
        <w:rFonts w:hint="eastAsia" w:ascii="宋体" w:hAnsi="宋体" w:eastAsia="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206CABF7"/>
    <w:multiLevelType w:val="singleLevel"/>
    <w:tmpl w:val="206CABF7"/>
    <w:lvl w:ilvl="0" w:tentative="0">
      <w:start w:val="1"/>
      <w:numFmt w:val="decimal"/>
      <w:suff w:val="nothing"/>
      <w:lvlText w:val="（%1）"/>
      <w:lvlJc w:val="left"/>
    </w:lvl>
  </w:abstractNum>
  <w:abstractNum w:abstractNumId="9">
    <w:nsid w:val="3F88662E"/>
    <w:multiLevelType w:val="singleLevel"/>
    <w:tmpl w:val="3F88662E"/>
    <w:lvl w:ilvl="0" w:tentative="0">
      <w:start w:val="1"/>
      <w:numFmt w:val="decimal"/>
      <w:suff w:val="space"/>
      <w:lvlText w:val="%1)"/>
      <w:lvlJc w:val="left"/>
    </w:lvl>
  </w:abstractNum>
  <w:abstractNum w:abstractNumId="10">
    <w:nsid w:val="580745EB"/>
    <w:multiLevelType w:val="multilevel"/>
    <w:tmpl w:val="580745E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C183DB0"/>
    <w:multiLevelType w:val="multilevel"/>
    <w:tmpl w:val="5C183D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7"/>
  </w:num>
  <w:num w:numId="3">
    <w:abstractNumId w:val="9"/>
  </w:num>
  <w:num w:numId="4">
    <w:abstractNumId w:val="8"/>
  </w:num>
  <w:num w:numId="5">
    <w:abstractNumId w:val="4"/>
  </w:num>
  <w:num w:numId="6">
    <w:abstractNumId w:val="5"/>
  </w:num>
  <w:num w:numId="7">
    <w:abstractNumId w:val="0"/>
  </w:num>
  <w:num w:numId="8">
    <w:abstractNumId w:val="2"/>
  </w:num>
  <w:num w:numId="9">
    <w:abstractNumId w:val="6"/>
  </w:num>
  <w:num w:numId="10">
    <w:abstractNumId w:val="1"/>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noPunctuationKerning w:val="1"/>
  <w:characterSpacingControl w:val="doNotCompress"/>
  <w:footnotePr>
    <w:footnote w:id="4"/>
    <w:footnote w:id="5"/>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BkZGMxMDkyNjQ5NTkzOTgyYjBmMjI5NGM0NGU3ZjcifQ=="/>
  </w:docVars>
  <w:rsids>
    <w:rsidRoot w:val="00664F6B"/>
    <w:rsid w:val="00006462"/>
    <w:rsid w:val="000300E4"/>
    <w:rsid w:val="0003307E"/>
    <w:rsid w:val="000336BA"/>
    <w:rsid w:val="000359A1"/>
    <w:rsid w:val="00073D09"/>
    <w:rsid w:val="0007500F"/>
    <w:rsid w:val="0008282E"/>
    <w:rsid w:val="000A363F"/>
    <w:rsid w:val="000A42A8"/>
    <w:rsid w:val="000A5063"/>
    <w:rsid w:val="000A5DBD"/>
    <w:rsid w:val="000C4524"/>
    <w:rsid w:val="000D44A6"/>
    <w:rsid w:val="000D5273"/>
    <w:rsid w:val="000F09D9"/>
    <w:rsid w:val="000F0E98"/>
    <w:rsid w:val="001049A5"/>
    <w:rsid w:val="001242F3"/>
    <w:rsid w:val="00134CAD"/>
    <w:rsid w:val="0013730B"/>
    <w:rsid w:val="00137853"/>
    <w:rsid w:val="00137E1C"/>
    <w:rsid w:val="00147012"/>
    <w:rsid w:val="00173126"/>
    <w:rsid w:val="00173905"/>
    <w:rsid w:val="00173E04"/>
    <w:rsid w:val="00175D29"/>
    <w:rsid w:val="001844F4"/>
    <w:rsid w:val="00185039"/>
    <w:rsid w:val="001A06D8"/>
    <w:rsid w:val="001A2D42"/>
    <w:rsid w:val="001A2EF7"/>
    <w:rsid w:val="001B41CF"/>
    <w:rsid w:val="001B5860"/>
    <w:rsid w:val="001C1135"/>
    <w:rsid w:val="001C15AE"/>
    <w:rsid w:val="001C2473"/>
    <w:rsid w:val="001C4661"/>
    <w:rsid w:val="001C5689"/>
    <w:rsid w:val="001C6E4B"/>
    <w:rsid w:val="001F0070"/>
    <w:rsid w:val="001F4B02"/>
    <w:rsid w:val="002065A7"/>
    <w:rsid w:val="0021149E"/>
    <w:rsid w:val="00213021"/>
    <w:rsid w:val="00216BE9"/>
    <w:rsid w:val="0022503E"/>
    <w:rsid w:val="00225BB4"/>
    <w:rsid w:val="00226313"/>
    <w:rsid w:val="00240F5F"/>
    <w:rsid w:val="00244C00"/>
    <w:rsid w:val="00247AE0"/>
    <w:rsid w:val="002504F8"/>
    <w:rsid w:val="00260AC1"/>
    <w:rsid w:val="0026312D"/>
    <w:rsid w:val="0027078E"/>
    <w:rsid w:val="00284156"/>
    <w:rsid w:val="00285643"/>
    <w:rsid w:val="002867A1"/>
    <w:rsid w:val="002901F8"/>
    <w:rsid w:val="002A540A"/>
    <w:rsid w:val="002B4087"/>
    <w:rsid w:val="002B5F6C"/>
    <w:rsid w:val="002C165E"/>
    <w:rsid w:val="002C6C78"/>
    <w:rsid w:val="002D1594"/>
    <w:rsid w:val="002D3F9C"/>
    <w:rsid w:val="002D503C"/>
    <w:rsid w:val="002D7E27"/>
    <w:rsid w:val="002E17E5"/>
    <w:rsid w:val="002E6B7E"/>
    <w:rsid w:val="0030669E"/>
    <w:rsid w:val="00320CEA"/>
    <w:rsid w:val="00323B43"/>
    <w:rsid w:val="00326831"/>
    <w:rsid w:val="003274CE"/>
    <w:rsid w:val="003430F6"/>
    <w:rsid w:val="0038564C"/>
    <w:rsid w:val="00393B1D"/>
    <w:rsid w:val="003A1D97"/>
    <w:rsid w:val="003A7099"/>
    <w:rsid w:val="003C3B19"/>
    <w:rsid w:val="003C412B"/>
    <w:rsid w:val="003C415C"/>
    <w:rsid w:val="003D36FB"/>
    <w:rsid w:val="003D37D8"/>
    <w:rsid w:val="003E2B8C"/>
    <w:rsid w:val="003F4822"/>
    <w:rsid w:val="00401CC0"/>
    <w:rsid w:val="00410F11"/>
    <w:rsid w:val="004203B9"/>
    <w:rsid w:val="00421BCF"/>
    <w:rsid w:val="004322A2"/>
    <w:rsid w:val="004358AB"/>
    <w:rsid w:val="00451EB4"/>
    <w:rsid w:val="00460B31"/>
    <w:rsid w:val="00462105"/>
    <w:rsid w:val="00475A80"/>
    <w:rsid w:val="00490B9E"/>
    <w:rsid w:val="00497577"/>
    <w:rsid w:val="004A05D7"/>
    <w:rsid w:val="004A2B28"/>
    <w:rsid w:val="004A69F1"/>
    <w:rsid w:val="004B3550"/>
    <w:rsid w:val="004D51A2"/>
    <w:rsid w:val="004D5AFB"/>
    <w:rsid w:val="004E04FD"/>
    <w:rsid w:val="004F1BB7"/>
    <w:rsid w:val="0050759C"/>
    <w:rsid w:val="005269A9"/>
    <w:rsid w:val="00546A42"/>
    <w:rsid w:val="0055408D"/>
    <w:rsid w:val="0057492D"/>
    <w:rsid w:val="00590819"/>
    <w:rsid w:val="00593D68"/>
    <w:rsid w:val="005A208B"/>
    <w:rsid w:val="005A7612"/>
    <w:rsid w:val="005C702E"/>
    <w:rsid w:val="005D01B8"/>
    <w:rsid w:val="005D066B"/>
    <w:rsid w:val="005F573A"/>
    <w:rsid w:val="005F7EB1"/>
    <w:rsid w:val="00604B81"/>
    <w:rsid w:val="00613417"/>
    <w:rsid w:val="0061545F"/>
    <w:rsid w:val="006175DE"/>
    <w:rsid w:val="006215AC"/>
    <w:rsid w:val="00621821"/>
    <w:rsid w:val="00622362"/>
    <w:rsid w:val="00622497"/>
    <w:rsid w:val="006276AD"/>
    <w:rsid w:val="006378D4"/>
    <w:rsid w:val="0064416A"/>
    <w:rsid w:val="0065365D"/>
    <w:rsid w:val="0065543F"/>
    <w:rsid w:val="00664F6B"/>
    <w:rsid w:val="006731D2"/>
    <w:rsid w:val="00682986"/>
    <w:rsid w:val="006913C9"/>
    <w:rsid w:val="00691701"/>
    <w:rsid w:val="00691AE0"/>
    <w:rsid w:val="0069491E"/>
    <w:rsid w:val="006B7878"/>
    <w:rsid w:val="006C14BD"/>
    <w:rsid w:val="006C28E5"/>
    <w:rsid w:val="006D1BA8"/>
    <w:rsid w:val="006D393E"/>
    <w:rsid w:val="006D4AD8"/>
    <w:rsid w:val="006E0B58"/>
    <w:rsid w:val="006E0C4B"/>
    <w:rsid w:val="007110BA"/>
    <w:rsid w:val="00711465"/>
    <w:rsid w:val="0072310A"/>
    <w:rsid w:val="00723B11"/>
    <w:rsid w:val="007343A7"/>
    <w:rsid w:val="00734BB2"/>
    <w:rsid w:val="0075028E"/>
    <w:rsid w:val="007608B9"/>
    <w:rsid w:val="00761AAB"/>
    <w:rsid w:val="007724B4"/>
    <w:rsid w:val="007818FB"/>
    <w:rsid w:val="007916E7"/>
    <w:rsid w:val="00797C5D"/>
    <w:rsid w:val="00797D2F"/>
    <w:rsid w:val="007A34B9"/>
    <w:rsid w:val="007A6F47"/>
    <w:rsid w:val="007C4F46"/>
    <w:rsid w:val="007C7297"/>
    <w:rsid w:val="007D1B4F"/>
    <w:rsid w:val="007D2F9E"/>
    <w:rsid w:val="007D3175"/>
    <w:rsid w:val="007D48BF"/>
    <w:rsid w:val="007D5C45"/>
    <w:rsid w:val="007E2543"/>
    <w:rsid w:val="007E4A26"/>
    <w:rsid w:val="007F01B0"/>
    <w:rsid w:val="007F2CD8"/>
    <w:rsid w:val="007F4DC5"/>
    <w:rsid w:val="00801833"/>
    <w:rsid w:val="00806380"/>
    <w:rsid w:val="0081104F"/>
    <w:rsid w:val="00822299"/>
    <w:rsid w:val="00833E43"/>
    <w:rsid w:val="0083486A"/>
    <w:rsid w:val="00841378"/>
    <w:rsid w:val="00842B87"/>
    <w:rsid w:val="00845BEB"/>
    <w:rsid w:val="008472E6"/>
    <w:rsid w:val="00853463"/>
    <w:rsid w:val="0086026F"/>
    <w:rsid w:val="008640F5"/>
    <w:rsid w:val="008907DA"/>
    <w:rsid w:val="008A0587"/>
    <w:rsid w:val="008B7726"/>
    <w:rsid w:val="008D429E"/>
    <w:rsid w:val="008D5A10"/>
    <w:rsid w:val="008E319F"/>
    <w:rsid w:val="008E619C"/>
    <w:rsid w:val="008F6E0E"/>
    <w:rsid w:val="008F79E1"/>
    <w:rsid w:val="00906F49"/>
    <w:rsid w:val="00914604"/>
    <w:rsid w:val="00923533"/>
    <w:rsid w:val="00930A38"/>
    <w:rsid w:val="00934170"/>
    <w:rsid w:val="00942948"/>
    <w:rsid w:val="009474B5"/>
    <w:rsid w:val="009525B5"/>
    <w:rsid w:val="00972D86"/>
    <w:rsid w:val="009736BF"/>
    <w:rsid w:val="0097392B"/>
    <w:rsid w:val="00976066"/>
    <w:rsid w:val="00980A66"/>
    <w:rsid w:val="009904F7"/>
    <w:rsid w:val="009910F6"/>
    <w:rsid w:val="009A7058"/>
    <w:rsid w:val="009C6AD9"/>
    <w:rsid w:val="009D55C3"/>
    <w:rsid w:val="009E398C"/>
    <w:rsid w:val="009E6F05"/>
    <w:rsid w:val="00A10906"/>
    <w:rsid w:val="00A14EEF"/>
    <w:rsid w:val="00A25E78"/>
    <w:rsid w:val="00A61230"/>
    <w:rsid w:val="00A813C5"/>
    <w:rsid w:val="00A824E6"/>
    <w:rsid w:val="00A858DC"/>
    <w:rsid w:val="00A94D14"/>
    <w:rsid w:val="00AA14AC"/>
    <w:rsid w:val="00AB19CE"/>
    <w:rsid w:val="00AB3969"/>
    <w:rsid w:val="00AC187B"/>
    <w:rsid w:val="00AC5C21"/>
    <w:rsid w:val="00AE310E"/>
    <w:rsid w:val="00AE4FC5"/>
    <w:rsid w:val="00AF5F1F"/>
    <w:rsid w:val="00B027A4"/>
    <w:rsid w:val="00B236B3"/>
    <w:rsid w:val="00B26534"/>
    <w:rsid w:val="00B26806"/>
    <w:rsid w:val="00B31B24"/>
    <w:rsid w:val="00B4287F"/>
    <w:rsid w:val="00B4315F"/>
    <w:rsid w:val="00B60DAB"/>
    <w:rsid w:val="00B7194E"/>
    <w:rsid w:val="00B763B0"/>
    <w:rsid w:val="00B93045"/>
    <w:rsid w:val="00BA4130"/>
    <w:rsid w:val="00BB2CAF"/>
    <w:rsid w:val="00BC3E74"/>
    <w:rsid w:val="00BD190D"/>
    <w:rsid w:val="00BD630F"/>
    <w:rsid w:val="00BD7C1B"/>
    <w:rsid w:val="00BF17FD"/>
    <w:rsid w:val="00BF41D4"/>
    <w:rsid w:val="00BF5AFB"/>
    <w:rsid w:val="00C16734"/>
    <w:rsid w:val="00C17B47"/>
    <w:rsid w:val="00C25C77"/>
    <w:rsid w:val="00C303E7"/>
    <w:rsid w:val="00C319C2"/>
    <w:rsid w:val="00C62E44"/>
    <w:rsid w:val="00C63BD8"/>
    <w:rsid w:val="00C65954"/>
    <w:rsid w:val="00C7126B"/>
    <w:rsid w:val="00C72C24"/>
    <w:rsid w:val="00C73468"/>
    <w:rsid w:val="00C80EC4"/>
    <w:rsid w:val="00C8568E"/>
    <w:rsid w:val="00CC584A"/>
    <w:rsid w:val="00CC5E4E"/>
    <w:rsid w:val="00CD0EAB"/>
    <w:rsid w:val="00CE2AF3"/>
    <w:rsid w:val="00CE3195"/>
    <w:rsid w:val="00CE621D"/>
    <w:rsid w:val="00CE66E8"/>
    <w:rsid w:val="00D05388"/>
    <w:rsid w:val="00D114CD"/>
    <w:rsid w:val="00D14476"/>
    <w:rsid w:val="00D232FF"/>
    <w:rsid w:val="00D279AA"/>
    <w:rsid w:val="00D34544"/>
    <w:rsid w:val="00D44A97"/>
    <w:rsid w:val="00D45C0C"/>
    <w:rsid w:val="00D508A5"/>
    <w:rsid w:val="00D5104B"/>
    <w:rsid w:val="00D555D8"/>
    <w:rsid w:val="00D60778"/>
    <w:rsid w:val="00D64D28"/>
    <w:rsid w:val="00D6604D"/>
    <w:rsid w:val="00D677F1"/>
    <w:rsid w:val="00D74601"/>
    <w:rsid w:val="00D83E46"/>
    <w:rsid w:val="00D847B6"/>
    <w:rsid w:val="00DA6169"/>
    <w:rsid w:val="00DB5480"/>
    <w:rsid w:val="00DB6317"/>
    <w:rsid w:val="00DC5AD9"/>
    <w:rsid w:val="00DC691F"/>
    <w:rsid w:val="00DD02DE"/>
    <w:rsid w:val="00DD07B7"/>
    <w:rsid w:val="00DD113C"/>
    <w:rsid w:val="00DE0BEB"/>
    <w:rsid w:val="00DE4856"/>
    <w:rsid w:val="00DF485B"/>
    <w:rsid w:val="00E21B77"/>
    <w:rsid w:val="00E40CAD"/>
    <w:rsid w:val="00E44530"/>
    <w:rsid w:val="00E61D2E"/>
    <w:rsid w:val="00E62B7F"/>
    <w:rsid w:val="00E726BC"/>
    <w:rsid w:val="00E72821"/>
    <w:rsid w:val="00E74AA8"/>
    <w:rsid w:val="00E81DDC"/>
    <w:rsid w:val="00E81F67"/>
    <w:rsid w:val="00E83650"/>
    <w:rsid w:val="00E83A31"/>
    <w:rsid w:val="00E87E59"/>
    <w:rsid w:val="00E93E51"/>
    <w:rsid w:val="00E97CC0"/>
    <w:rsid w:val="00EA2524"/>
    <w:rsid w:val="00EC092D"/>
    <w:rsid w:val="00EC0DF8"/>
    <w:rsid w:val="00ED378B"/>
    <w:rsid w:val="00EE08F9"/>
    <w:rsid w:val="00EE5B3F"/>
    <w:rsid w:val="00EF728A"/>
    <w:rsid w:val="00EF7D0D"/>
    <w:rsid w:val="00F00FF7"/>
    <w:rsid w:val="00F02093"/>
    <w:rsid w:val="00F068E3"/>
    <w:rsid w:val="00F10B5F"/>
    <w:rsid w:val="00F218C1"/>
    <w:rsid w:val="00F321EB"/>
    <w:rsid w:val="00F346CF"/>
    <w:rsid w:val="00F3610C"/>
    <w:rsid w:val="00F52A5F"/>
    <w:rsid w:val="00F55954"/>
    <w:rsid w:val="00F61962"/>
    <w:rsid w:val="00F62865"/>
    <w:rsid w:val="00F64022"/>
    <w:rsid w:val="00F64660"/>
    <w:rsid w:val="00F97062"/>
    <w:rsid w:val="00F9745D"/>
    <w:rsid w:val="00FC7B53"/>
    <w:rsid w:val="00FD48CC"/>
    <w:rsid w:val="00FE62D1"/>
    <w:rsid w:val="00FF26BF"/>
    <w:rsid w:val="014A197B"/>
    <w:rsid w:val="018023CE"/>
    <w:rsid w:val="01881AD6"/>
    <w:rsid w:val="018D66D3"/>
    <w:rsid w:val="01B938AA"/>
    <w:rsid w:val="02126CDB"/>
    <w:rsid w:val="021832B7"/>
    <w:rsid w:val="0249299B"/>
    <w:rsid w:val="024C279F"/>
    <w:rsid w:val="024E2E49"/>
    <w:rsid w:val="02A741FD"/>
    <w:rsid w:val="02B5367C"/>
    <w:rsid w:val="02C16E5D"/>
    <w:rsid w:val="02D964CF"/>
    <w:rsid w:val="031C3562"/>
    <w:rsid w:val="03707410"/>
    <w:rsid w:val="037F03E3"/>
    <w:rsid w:val="03A0770F"/>
    <w:rsid w:val="03A27BF9"/>
    <w:rsid w:val="03A448B8"/>
    <w:rsid w:val="03AD071E"/>
    <w:rsid w:val="04852899"/>
    <w:rsid w:val="04DF1036"/>
    <w:rsid w:val="05A97DEC"/>
    <w:rsid w:val="05C81981"/>
    <w:rsid w:val="05FD3AF6"/>
    <w:rsid w:val="0621763A"/>
    <w:rsid w:val="06BC41F2"/>
    <w:rsid w:val="07197D08"/>
    <w:rsid w:val="071C2CFD"/>
    <w:rsid w:val="071E5C55"/>
    <w:rsid w:val="073F7319"/>
    <w:rsid w:val="07595F41"/>
    <w:rsid w:val="07615EC0"/>
    <w:rsid w:val="077005AB"/>
    <w:rsid w:val="078F4581"/>
    <w:rsid w:val="07995C5E"/>
    <w:rsid w:val="07BE179A"/>
    <w:rsid w:val="07BF027F"/>
    <w:rsid w:val="08031A31"/>
    <w:rsid w:val="081A5CC7"/>
    <w:rsid w:val="08A276E5"/>
    <w:rsid w:val="09061A75"/>
    <w:rsid w:val="09182241"/>
    <w:rsid w:val="092C5DD8"/>
    <w:rsid w:val="093C069F"/>
    <w:rsid w:val="09855177"/>
    <w:rsid w:val="09F1637C"/>
    <w:rsid w:val="0A25628F"/>
    <w:rsid w:val="0AA534D5"/>
    <w:rsid w:val="0AA650EB"/>
    <w:rsid w:val="0AB8066A"/>
    <w:rsid w:val="0ACF69F0"/>
    <w:rsid w:val="0AF47339"/>
    <w:rsid w:val="0B22594B"/>
    <w:rsid w:val="0BC044BE"/>
    <w:rsid w:val="0BDF26F7"/>
    <w:rsid w:val="0C253327"/>
    <w:rsid w:val="0C264099"/>
    <w:rsid w:val="0C2B4952"/>
    <w:rsid w:val="0C2F7743"/>
    <w:rsid w:val="0C520830"/>
    <w:rsid w:val="0C7B2220"/>
    <w:rsid w:val="0CBE36E5"/>
    <w:rsid w:val="0D890E47"/>
    <w:rsid w:val="0DC64A00"/>
    <w:rsid w:val="0DF52848"/>
    <w:rsid w:val="0DFC60BA"/>
    <w:rsid w:val="0E4249F1"/>
    <w:rsid w:val="0F615AC3"/>
    <w:rsid w:val="0F7C5FF6"/>
    <w:rsid w:val="0FC16490"/>
    <w:rsid w:val="0FC63FBD"/>
    <w:rsid w:val="10204A5C"/>
    <w:rsid w:val="106C564D"/>
    <w:rsid w:val="107B7B8F"/>
    <w:rsid w:val="107C67CE"/>
    <w:rsid w:val="109D68CB"/>
    <w:rsid w:val="10A949B8"/>
    <w:rsid w:val="11200D07"/>
    <w:rsid w:val="11360F47"/>
    <w:rsid w:val="11DA73AF"/>
    <w:rsid w:val="12C60D80"/>
    <w:rsid w:val="131F7A3A"/>
    <w:rsid w:val="132645D0"/>
    <w:rsid w:val="132E28A8"/>
    <w:rsid w:val="13364603"/>
    <w:rsid w:val="13455ABC"/>
    <w:rsid w:val="1370322B"/>
    <w:rsid w:val="13B27845"/>
    <w:rsid w:val="141A03E1"/>
    <w:rsid w:val="143B2E0B"/>
    <w:rsid w:val="14672B11"/>
    <w:rsid w:val="14892735"/>
    <w:rsid w:val="14CC769D"/>
    <w:rsid w:val="14CF4234"/>
    <w:rsid w:val="15BA031B"/>
    <w:rsid w:val="15D359D7"/>
    <w:rsid w:val="15D81E0F"/>
    <w:rsid w:val="163C77BE"/>
    <w:rsid w:val="167352A7"/>
    <w:rsid w:val="1679588C"/>
    <w:rsid w:val="16994962"/>
    <w:rsid w:val="16A71041"/>
    <w:rsid w:val="16AA24BF"/>
    <w:rsid w:val="16F72341"/>
    <w:rsid w:val="17247020"/>
    <w:rsid w:val="17680CAB"/>
    <w:rsid w:val="176E4128"/>
    <w:rsid w:val="1774471D"/>
    <w:rsid w:val="1783371F"/>
    <w:rsid w:val="17A86834"/>
    <w:rsid w:val="17E62B67"/>
    <w:rsid w:val="180F4499"/>
    <w:rsid w:val="18174E28"/>
    <w:rsid w:val="18221ECE"/>
    <w:rsid w:val="19A2789F"/>
    <w:rsid w:val="19C937D2"/>
    <w:rsid w:val="1A460CF5"/>
    <w:rsid w:val="1A7F297D"/>
    <w:rsid w:val="1AB16AC1"/>
    <w:rsid w:val="1AF13A49"/>
    <w:rsid w:val="1B034A52"/>
    <w:rsid w:val="1B1F34AD"/>
    <w:rsid w:val="1B8D5DC6"/>
    <w:rsid w:val="1C2775EC"/>
    <w:rsid w:val="1C750ECE"/>
    <w:rsid w:val="1D0836D7"/>
    <w:rsid w:val="1D196139"/>
    <w:rsid w:val="1D533628"/>
    <w:rsid w:val="1D980110"/>
    <w:rsid w:val="1DB85900"/>
    <w:rsid w:val="1E010AF7"/>
    <w:rsid w:val="1E0178EB"/>
    <w:rsid w:val="1E301173"/>
    <w:rsid w:val="1E6E7FF5"/>
    <w:rsid w:val="1E7052F1"/>
    <w:rsid w:val="1EA40BB4"/>
    <w:rsid w:val="1F43381C"/>
    <w:rsid w:val="1FA4148D"/>
    <w:rsid w:val="1FD37809"/>
    <w:rsid w:val="20121621"/>
    <w:rsid w:val="201A421D"/>
    <w:rsid w:val="204E554F"/>
    <w:rsid w:val="205475FA"/>
    <w:rsid w:val="20590035"/>
    <w:rsid w:val="20B473ED"/>
    <w:rsid w:val="20FC799E"/>
    <w:rsid w:val="22154DDD"/>
    <w:rsid w:val="22213E42"/>
    <w:rsid w:val="22336873"/>
    <w:rsid w:val="22622A86"/>
    <w:rsid w:val="238C2182"/>
    <w:rsid w:val="239015D1"/>
    <w:rsid w:val="23BB4E7D"/>
    <w:rsid w:val="23C172D6"/>
    <w:rsid w:val="23F04F64"/>
    <w:rsid w:val="241B0EE7"/>
    <w:rsid w:val="24814CBE"/>
    <w:rsid w:val="24AC168B"/>
    <w:rsid w:val="258C3BEC"/>
    <w:rsid w:val="260E3862"/>
    <w:rsid w:val="262569FC"/>
    <w:rsid w:val="26344C98"/>
    <w:rsid w:val="26F47E27"/>
    <w:rsid w:val="26F56CE2"/>
    <w:rsid w:val="27A34F71"/>
    <w:rsid w:val="27B36A67"/>
    <w:rsid w:val="27EB0D9B"/>
    <w:rsid w:val="286602C8"/>
    <w:rsid w:val="28665C95"/>
    <w:rsid w:val="28BD3BFB"/>
    <w:rsid w:val="290B3EB9"/>
    <w:rsid w:val="291418C2"/>
    <w:rsid w:val="292F7F60"/>
    <w:rsid w:val="2938789E"/>
    <w:rsid w:val="2950768C"/>
    <w:rsid w:val="297A5FC4"/>
    <w:rsid w:val="2A1113BC"/>
    <w:rsid w:val="2A8D4F8F"/>
    <w:rsid w:val="2A911082"/>
    <w:rsid w:val="2A917B34"/>
    <w:rsid w:val="2AE3766F"/>
    <w:rsid w:val="2B7E4054"/>
    <w:rsid w:val="2BF22742"/>
    <w:rsid w:val="2C987C56"/>
    <w:rsid w:val="2C9B617E"/>
    <w:rsid w:val="2C9F690E"/>
    <w:rsid w:val="2CF0371A"/>
    <w:rsid w:val="2CFF149A"/>
    <w:rsid w:val="2D201865"/>
    <w:rsid w:val="2D4B5CEA"/>
    <w:rsid w:val="2D505AA8"/>
    <w:rsid w:val="2D652658"/>
    <w:rsid w:val="2DC80C49"/>
    <w:rsid w:val="2DCA6355"/>
    <w:rsid w:val="2DF0699F"/>
    <w:rsid w:val="2E166748"/>
    <w:rsid w:val="2E556F01"/>
    <w:rsid w:val="2E8E20B4"/>
    <w:rsid w:val="2E9128E7"/>
    <w:rsid w:val="2EA81D8B"/>
    <w:rsid w:val="2EC23FA9"/>
    <w:rsid w:val="2ED06066"/>
    <w:rsid w:val="2ED1223D"/>
    <w:rsid w:val="2EE470F7"/>
    <w:rsid w:val="2F000139"/>
    <w:rsid w:val="2F3B658D"/>
    <w:rsid w:val="2F561B8A"/>
    <w:rsid w:val="2F9F42DC"/>
    <w:rsid w:val="2FF37AB3"/>
    <w:rsid w:val="30306B78"/>
    <w:rsid w:val="30FF27D2"/>
    <w:rsid w:val="31070D87"/>
    <w:rsid w:val="31170995"/>
    <w:rsid w:val="31240628"/>
    <w:rsid w:val="31264A30"/>
    <w:rsid w:val="31884E67"/>
    <w:rsid w:val="31A0275E"/>
    <w:rsid w:val="31ED6B08"/>
    <w:rsid w:val="3245309D"/>
    <w:rsid w:val="328464CE"/>
    <w:rsid w:val="32AB70C5"/>
    <w:rsid w:val="32DC33E0"/>
    <w:rsid w:val="32FD5BB6"/>
    <w:rsid w:val="335D0AF5"/>
    <w:rsid w:val="3370088C"/>
    <w:rsid w:val="33891093"/>
    <w:rsid w:val="33A3154A"/>
    <w:rsid w:val="33D323C2"/>
    <w:rsid w:val="33DC2F78"/>
    <w:rsid w:val="3428227C"/>
    <w:rsid w:val="34582196"/>
    <w:rsid w:val="35260F83"/>
    <w:rsid w:val="35383FD8"/>
    <w:rsid w:val="35602226"/>
    <w:rsid w:val="356B72E7"/>
    <w:rsid w:val="3572424F"/>
    <w:rsid w:val="35862F35"/>
    <w:rsid w:val="35DE3E0E"/>
    <w:rsid w:val="35FC3844"/>
    <w:rsid w:val="36AD519D"/>
    <w:rsid w:val="36B57705"/>
    <w:rsid w:val="36C65B9E"/>
    <w:rsid w:val="36CA6DEA"/>
    <w:rsid w:val="37A103ED"/>
    <w:rsid w:val="37A15FDF"/>
    <w:rsid w:val="37EA5E6E"/>
    <w:rsid w:val="37FF016F"/>
    <w:rsid w:val="38223A66"/>
    <w:rsid w:val="38427C0B"/>
    <w:rsid w:val="387C5ABE"/>
    <w:rsid w:val="389B3A1E"/>
    <w:rsid w:val="38BC039E"/>
    <w:rsid w:val="38E93452"/>
    <w:rsid w:val="38EB6119"/>
    <w:rsid w:val="39FE0BE9"/>
    <w:rsid w:val="3A3C1AAF"/>
    <w:rsid w:val="3A51228C"/>
    <w:rsid w:val="3A552E60"/>
    <w:rsid w:val="3A5D642F"/>
    <w:rsid w:val="3A75574D"/>
    <w:rsid w:val="3AB210FC"/>
    <w:rsid w:val="3AD95C13"/>
    <w:rsid w:val="3B261E51"/>
    <w:rsid w:val="3BCD72F7"/>
    <w:rsid w:val="3BE9317E"/>
    <w:rsid w:val="3C414142"/>
    <w:rsid w:val="3CF737A2"/>
    <w:rsid w:val="3D10295A"/>
    <w:rsid w:val="3D392227"/>
    <w:rsid w:val="3D7A5142"/>
    <w:rsid w:val="3DD43E73"/>
    <w:rsid w:val="3E0572FD"/>
    <w:rsid w:val="3E1A5292"/>
    <w:rsid w:val="3E5A7FE7"/>
    <w:rsid w:val="3EC8179E"/>
    <w:rsid w:val="3EF66B2E"/>
    <w:rsid w:val="3F217914"/>
    <w:rsid w:val="3F521E8F"/>
    <w:rsid w:val="3FD70BB0"/>
    <w:rsid w:val="3FFB55AC"/>
    <w:rsid w:val="401C5F9D"/>
    <w:rsid w:val="401C690C"/>
    <w:rsid w:val="401D7195"/>
    <w:rsid w:val="40CB02B8"/>
    <w:rsid w:val="40CE3DC0"/>
    <w:rsid w:val="40D7455A"/>
    <w:rsid w:val="40E743E5"/>
    <w:rsid w:val="4110038E"/>
    <w:rsid w:val="41734CBA"/>
    <w:rsid w:val="41DD7057"/>
    <w:rsid w:val="41FE3FEA"/>
    <w:rsid w:val="420F7A65"/>
    <w:rsid w:val="4216611A"/>
    <w:rsid w:val="423E300F"/>
    <w:rsid w:val="425656C8"/>
    <w:rsid w:val="4257273C"/>
    <w:rsid w:val="425D7213"/>
    <w:rsid w:val="42677B61"/>
    <w:rsid w:val="426F605B"/>
    <w:rsid w:val="42756DB0"/>
    <w:rsid w:val="42B21AD2"/>
    <w:rsid w:val="42FD694D"/>
    <w:rsid w:val="43FA5777"/>
    <w:rsid w:val="44044D92"/>
    <w:rsid w:val="441C1611"/>
    <w:rsid w:val="443C2E56"/>
    <w:rsid w:val="443C440B"/>
    <w:rsid w:val="443F7DBF"/>
    <w:rsid w:val="44514F52"/>
    <w:rsid w:val="448965CB"/>
    <w:rsid w:val="44FA2D53"/>
    <w:rsid w:val="45561B36"/>
    <w:rsid w:val="4571374F"/>
    <w:rsid w:val="458B1BB0"/>
    <w:rsid w:val="4611075B"/>
    <w:rsid w:val="46214818"/>
    <w:rsid w:val="463A279D"/>
    <w:rsid w:val="467A0297"/>
    <w:rsid w:val="468B7125"/>
    <w:rsid w:val="46C4691F"/>
    <w:rsid w:val="46E1045D"/>
    <w:rsid w:val="479D1D34"/>
    <w:rsid w:val="47B609C0"/>
    <w:rsid w:val="480A798E"/>
    <w:rsid w:val="482D31EA"/>
    <w:rsid w:val="485970A0"/>
    <w:rsid w:val="48A41906"/>
    <w:rsid w:val="48B0738C"/>
    <w:rsid w:val="48B44984"/>
    <w:rsid w:val="48B65C71"/>
    <w:rsid w:val="48F303D7"/>
    <w:rsid w:val="492837FF"/>
    <w:rsid w:val="492E6A57"/>
    <w:rsid w:val="4A0030EE"/>
    <w:rsid w:val="4A233069"/>
    <w:rsid w:val="4A553F2B"/>
    <w:rsid w:val="4AC36065"/>
    <w:rsid w:val="4B0E36E4"/>
    <w:rsid w:val="4B7501F5"/>
    <w:rsid w:val="4B8C2DEB"/>
    <w:rsid w:val="4BFA3C9F"/>
    <w:rsid w:val="4C0E3379"/>
    <w:rsid w:val="4C107F48"/>
    <w:rsid w:val="4C3277BC"/>
    <w:rsid w:val="4CC353EB"/>
    <w:rsid w:val="4CE046E0"/>
    <w:rsid w:val="4CEF2539"/>
    <w:rsid w:val="4CF36F3C"/>
    <w:rsid w:val="4D3D1FBE"/>
    <w:rsid w:val="4D4F67BA"/>
    <w:rsid w:val="4D603399"/>
    <w:rsid w:val="4D867EE1"/>
    <w:rsid w:val="4D9D3C73"/>
    <w:rsid w:val="4DBC4C65"/>
    <w:rsid w:val="4DF6568D"/>
    <w:rsid w:val="4E3E3388"/>
    <w:rsid w:val="4E550010"/>
    <w:rsid w:val="4E5F14CB"/>
    <w:rsid w:val="4F3705F8"/>
    <w:rsid w:val="4F8B2097"/>
    <w:rsid w:val="4FAC3540"/>
    <w:rsid w:val="4FBB12F4"/>
    <w:rsid w:val="4FCF1583"/>
    <w:rsid w:val="4FFA7625"/>
    <w:rsid w:val="501B0BF9"/>
    <w:rsid w:val="502D20E1"/>
    <w:rsid w:val="507858EC"/>
    <w:rsid w:val="507D2599"/>
    <w:rsid w:val="5096229D"/>
    <w:rsid w:val="50DC4184"/>
    <w:rsid w:val="51475B39"/>
    <w:rsid w:val="514C3EA7"/>
    <w:rsid w:val="519849E5"/>
    <w:rsid w:val="51B36892"/>
    <w:rsid w:val="52506DA7"/>
    <w:rsid w:val="532038D9"/>
    <w:rsid w:val="533B2B84"/>
    <w:rsid w:val="537A7243"/>
    <w:rsid w:val="539C1B81"/>
    <w:rsid w:val="53AE750F"/>
    <w:rsid w:val="53F263AD"/>
    <w:rsid w:val="54406242"/>
    <w:rsid w:val="549A6BFA"/>
    <w:rsid w:val="54E72921"/>
    <w:rsid w:val="550165CB"/>
    <w:rsid w:val="55806F07"/>
    <w:rsid w:val="55F80036"/>
    <w:rsid w:val="55FA2961"/>
    <w:rsid w:val="565E7F4F"/>
    <w:rsid w:val="56775789"/>
    <w:rsid w:val="56857D06"/>
    <w:rsid w:val="56914056"/>
    <w:rsid w:val="56A4657E"/>
    <w:rsid w:val="56DB613D"/>
    <w:rsid w:val="575D7270"/>
    <w:rsid w:val="57FC2169"/>
    <w:rsid w:val="58096275"/>
    <w:rsid w:val="581C04F1"/>
    <w:rsid w:val="582E6EF7"/>
    <w:rsid w:val="58434392"/>
    <w:rsid w:val="584E30E6"/>
    <w:rsid w:val="59014D02"/>
    <w:rsid w:val="59731841"/>
    <w:rsid w:val="597B384D"/>
    <w:rsid w:val="59996DA8"/>
    <w:rsid w:val="59C30F1B"/>
    <w:rsid w:val="59D011FC"/>
    <w:rsid w:val="59FE4947"/>
    <w:rsid w:val="5A0D5854"/>
    <w:rsid w:val="5A20156F"/>
    <w:rsid w:val="5A215F23"/>
    <w:rsid w:val="5A8F0814"/>
    <w:rsid w:val="5AC7121C"/>
    <w:rsid w:val="5AD90B8D"/>
    <w:rsid w:val="5AE12927"/>
    <w:rsid w:val="5B2243E9"/>
    <w:rsid w:val="5B4E1A44"/>
    <w:rsid w:val="5B666742"/>
    <w:rsid w:val="5B873201"/>
    <w:rsid w:val="5B89551D"/>
    <w:rsid w:val="5B8B1205"/>
    <w:rsid w:val="5B967767"/>
    <w:rsid w:val="5B9E55DE"/>
    <w:rsid w:val="5C286807"/>
    <w:rsid w:val="5C446BC8"/>
    <w:rsid w:val="5C4C687B"/>
    <w:rsid w:val="5C7C2768"/>
    <w:rsid w:val="5CB23AE6"/>
    <w:rsid w:val="5CF55792"/>
    <w:rsid w:val="5CFD533A"/>
    <w:rsid w:val="5D3F6E77"/>
    <w:rsid w:val="5D893B14"/>
    <w:rsid w:val="5E2B7D62"/>
    <w:rsid w:val="5EA06921"/>
    <w:rsid w:val="5EC053F5"/>
    <w:rsid w:val="5ED5006A"/>
    <w:rsid w:val="5EF63537"/>
    <w:rsid w:val="5F576E4B"/>
    <w:rsid w:val="5F7A2C30"/>
    <w:rsid w:val="5FBE370A"/>
    <w:rsid w:val="5FE540E9"/>
    <w:rsid w:val="60292845"/>
    <w:rsid w:val="612E1A5D"/>
    <w:rsid w:val="61816046"/>
    <w:rsid w:val="62391564"/>
    <w:rsid w:val="62816669"/>
    <w:rsid w:val="62BA0953"/>
    <w:rsid w:val="62D03A7C"/>
    <w:rsid w:val="62F16BCB"/>
    <w:rsid w:val="62F648FE"/>
    <w:rsid w:val="62F6696D"/>
    <w:rsid w:val="62FA3168"/>
    <w:rsid w:val="63341DB1"/>
    <w:rsid w:val="63A10995"/>
    <w:rsid w:val="63C23EFA"/>
    <w:rsid w:val="643A070A"/>
    <w:rsid w:val="644C573D"/>
    <w:rsid w:val="648667A7"/>
    <w:rsid w:val="649A52CA"/>
    <w:rsid w:val="64DB383A"/>
    <w:rsid w:val="65032F85"/>
    <w:rsid w:val="65136B50"/>
    <w:rsid w:val="657E2A35"/>
    <w:rsid w:val="65A94E9D"/>
    <w:rsid w:val="65C60A92"/>
    <w:rsid w:val="66DD6702"/>
    <w:rsid w:val="67912A18"/>
    <w:rsid w:val="679406CB"/>
    <w:rsid w:val="67B553A8"/>
    <w:rsid w:val="67C35C0B"/>
    <w:rsid w:val="68AD17BB"/>
    <w:rsid w:val="68D94D22"/>
    <w:rsid w:val="692B2E4A"/>
    <w:rsid w:val="694303FB"/>
    <w:rsid w:val="696A0B34"/>
    <w:rsid w:val="698D6A17"/>
    <w:rsid w:val="69ED35EC"/>
    <w:rsid w:val="69EE3535"/>
    <w:rsid w:val="69F954C1"/>
    <w:rsid w:val="6A2031B6"/>
    <w:rsid w:val="6A440C53"/>
    <w:rsid w:val="6AA26B69"/>
    <w:rsid w:val="6AC61F6F"/>
    <w:rsid w:val="6ADE74F0"/>
    <w:rsid w:val="6B1002C0"/>
    <w:rsid w:val="6B723594"/>
    <w:rsid w:val="6B805156"/>
    <w:rsid w:val="6BA55E41"/>
    <w:rsid w:val="6BD50977"/>
    <w:rsid w:val="6BEA2A9B"/>
    <w:rsid w:val="6C370F33"/>
    <w:rsid w:val="6C96062A"/>
    <w:rsid w:val="6C9C0875"/>
    <w:rsid w:val="6CAA3931"/>
    <w:rsid w:val="6D3933CA"/>
    <w:rsid w:val="6D7B61EC"/>
    <w:rsid w:val="6DAF113C"/>
    <w:rsid w:val="6DD049FF"/>
    <w:rsid w:val="6E09491E"/>
    <w:rsid w:val="6E0D3655"/>
    <w:rsid w:val="6E4B6B60"/>
    <w:rsid w:val="6E5F4465"/>
    <w:rsid w:val="6E8C54DA"/>
    <w:rsid w:val="6EF11E03"/>
    <w:rsid w:val="6F111C62"/>
    <w:rsid w:val="6F2176E5"/>
    <w:rsid w:val="6F3053CA"/>
    <w:rsid w:val="6F592303"/>
    <w:rsid w:val="6F5F5B74"/>
    <w:rsid w:val="6F740722"/>
    <w:rsid w:val="6F9B1C65"/>
    <w:rsid w:val="6FBC3A3D"/>
    <w:rsid w:val="6FD47A25"/>
    <w:rsid w:val="6FFB146E"/>
    <w:rsid w:val="701A5C74"/>
    <w:rsid w:val="706516C3"/>
    <w:rsid w:val="70896E68"/>
    <w:rsid w:val="70B23B20"/>
    <w:rsid w:val="71033E13"/>
    <w:rsid w:val="71266B64"/>
    <w:rsid w:val="715B60E9"/>
    <w:rsid w:val="71EA1FED"/>
    <w:rsid w:val="72A423E3"/>
    <w:rsid w:val="72C16204"/>
    <w:rsid w:val="730313F6"/>
    <w:rsid w:val="7307011B"/>
    <w:rsid w:val="731E1007"/>
    <w:rsid w:val="73370D24"/>
    <w:rsid w:val="7359268C"/>
    <w:rsid w:val="738E7F36"/>
    <w:rsid w:val="739503EB"/>
    <w:rsid w:val="73A05B28"/>
    <w:rsid w:val="73C07D69"/>
    <w:rsid w:val="73DD78DC"/>
    <w:rsid w:val="74B42AE4"/>
    <w:rsid w:val="750A429D"/>
    <w:rsid w:val="755D38A7"/>
    <w:rsid w:val="75614792"/>
    <w:rsid w:val="75683F3A"/>
    <w:rsid w:val="75784473"/>
    <w:rsid w:val="757E044C"/>
    <w:rsid w:val="75977BC3"/>
    <w:rsid w:val="75B161B3"/>
    <w:rsid w:val="75E470E3"/>
    <w:rsid w:val="76736B32"/>
    <w:rsid w:val="768C5345"/>
    <w:rsid w:val="76E3765E"/>
    <w:rsid w:val="76FC2AFA"/>
    <w:rsid w:val="774039BC"/>
    <w:rsid w:val="77653671"/>
    <w:rsid w:val="778546CC"/>
    <w:rsid w:val="7789225F"/>
    <w:rsid w:val="77991C2E"/>
    <w:rsid w:val="77B56730"/>
    <w:rsid w:val="77C04A8B"/>
    <w:rsid w:val="77D85DB3"/>
    <w:rsid w:val="780252A0"/>
    <w:rsid w:val="78027772"/>
    <w:rsid w:val="78A50513"/>
    <w:rsid w:val="796518DD"/>
    <w:rsid w:val="79AA0532"/>
    <w:rsid w:val="79FE1DDD"/>
    <w:rsid w:val="7A075767"/>
    <w:rsid w:val="7A0B13F3"/>
    <w:rsid w:val="7A0F7C72"/>
    <w:rsid w:val="7A212062"/>
    <w:rsid w:val="7A282A11"/>
    <w:rsid w:val="7AA229AE"/>
    <w:rsid w:val="7AC21562"/>
    <w:rsid w:val="7AD474A4"/>
    <w:rsid w:val="7B5350AD"/>
    <w:rsid w:val="7B697C89"/>
    <w:rsid w:val="7B8D34C3"/>
    <w:rsid w:val="7B971D84"/>
    <w:rsid w:val="7B9E1659"/>
    <w:rsid w:val="7BF32F03"/>
    <w:rsid w:val="7C1724A5"/>
    <w:rsid w:val="7C8E3CCF"/>
    <w:rsid w:val="7CA54112"/>
    <w:rsid w:val="7CCC4107"/>
    <w:rsid w:val="7CE50CE4"/>
    <w:rsid w:val="7D2E5ABF"/>
    <w:rsid w:val="7D350FA9"/>
    <w:rsid w:val="7E2142A2"/>
    <w:rsid w:val="7E5A6DFA"/>
    <w:rsid w:val="7E7B0BF2"/>
    <w:rsid w:val="7E8D75B6"/>
    <w:rsid w:val="7EB2417D"/>
    <w:rsid w:val="7EF760EE"/>
    <w:rsid w:val="7F2A21E7"/>
    <w:rsid w:val="7F456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1"/>
    <w:pPr>
      <w:spacing w:before="161"/>
      <w:ind w:left="120"/>
    </w:pPr>
    <w:rPr>
      <w:rFonts w:ascii="宋体" w:hAnsi="宋体" w:eastAsia="宋体" w:cs="宋体"/>
      <w:sz w:val="24"/>
      <w:lang w:val="zh-CN" w:bidi="zh-CN"/>
    </w:rPr>
  </w:style>
  <w:style w:type="paragraph" w:styleId="6">
    <w:name w:val="annotation text"/>
    <w:basedOn w:val="1"/>
    <w:semiHidden/>
    <w:unhideWhenUsed/>
    <w:qFormat/>
    <w:uiPriority w:val="99"/>
  </w:style>
  <w:style w:type="paragraph" w:styleId="7">
    <w:name w:val="toc 3"/>
    <w:basedOn w:val="1"/>
    <w:next w:val="1"/>
    <w:unhideWhenUsed/>
    <w:qFormat/>
    <w:uiPriority w:val="39"/>
    <w:pPr>
      <w:tabs>
        <w:tab w:val="right" w:leader="dot" w:pos="8296"/>
      </w:tabs>
      <w:ind w:left="838" w:leftChars="381"/>
    </w:pPr>
    <w:rPr>
      <w:sz w:val="21"/>
      <w:szCs w:val="21"/>
    </w:rPr>
  </w:style>
  <w:style w:type="paragraph" w:styleId="8">
    <w:name w:val="Plain Text"/>
    <w:basedOn w:val="1"/>
    <w:link w:val="38"/>
    <w:qFormat/>
    <w:uiPriority w:val="0"/>
    <w:pPr>
      <w:widowControl w:val="0"/>
      <w:adjustRightInd/>
      <w:snapToGrid/>
      <w:spacing w:after="0"/>
      <w:jc w:val="both"/>
    </w:pPr>
    <w:rPr>
      <w:rFonts w:ascii="宋体" w:hAnsi="Courier New" w:eastAsia="宋体" w:cs="Times New Roman"/>
      <w:b/>
      <w:kern w:val="2"/>
      <w:sz w:val="21"/>
      <w:szCs w:val="20"/>
    </w:rPr>
  </w:style>
  <w:style w:type="paragraph" w:styleId="9">
    <w:name w:val="Balloon Text"/>
    <w:basedOn w:val="1"/>
    <w:link w:val="41"/>
    <w:semiHidden/>
    <w:unhideWhenUsed/>
    <w:qFormat/>
    <w:uiPriority w:val="99"/>
    <w:pPr>
      <w:spacing w:after="0"/>
    </w:pPr>
    <w:rPr>
      <w:sz w:val="18"/>
      <w:szCs w:val="18"/>
    </w:rPr>
  </w:style>
  <w:style w:type="paragraph" w:styleId="10">
    <w:name w:val="footer"/>
    <w:basedOn w:val="1"/>
    <w:link w:val="40"/>
    <w:unhideWhenUsed/>
    <w:qFormat/>
    <w:uiPriority w:val="99"/>
    <w:pPr>
      <w:tabs>
        <w:tab w:val="center" w:pos="4153"/>
        <w:tab w:val="right" w:pos="8306"/>
      </w:tabs>
    </w:pPr>
    <w:rPr>
      <w:sz w:val="18"/>
      <w:szCs w:val="18"/>
    </w:rPr>
  </w:style>
  <w:style w:type="paragraph" w:styleId="11">
    <w:name w:val="header"/>
    <w:basedOn w:val="1"/>
    <w:link w:val="39"/>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semiHidden/>
    <w:unhideWhenUsed/>
    <w:qFormat/>
    <w:uiPriority w:val="39"/>
  </w:style>
  <w:style w:type="paragraph" w:styleId="13">
    <w:name w:val="toc 4"/>
    <w:basedOn w:val="1"/>
    <w:next w:val="1"/>
    <w:unhideWhenUsed/>
    <w:qFormat/>
    <w:uiPriority w:val="39"/>
    <w:pPr>
      <w:tabs>
        <w:tab w:val="right" w:leader="dot" w:pos="8296"/>
      </w:tabs>
      <w:spacing w:after="120"/>
      <w:ind w:left="1320" w:leftChars="600"/>
    </w:pPr>
  </w:style>
  <w:style w:type="paragraph" w:styleId="14">
    <w:name w:val="footnote text"/>
    <w:basedOn w:val="1"/>
    <w:semiHidden/>
    <w:unhideWhenUsed/>
    <w:qFormat/>
    <w:uiPriority w:val="99"/>
    <w:rPr>
      <w:sz w:val="18"/>
    </w:rPr>
  </w:style>
  <w:style w:type="paragraph" w:styleId="15">
    <w:name w:val="toc 2"/>
    <w:basedOn w:val="1"/>
    <w:next w:val="1"/>
    <w:unhideWhenUsed/>
    <w:qFormat/>
    <w:uiPriority w:val="39"/>
    <w:pPr>
      <w:tabs>
        <w:tab w:val="right" w:leader="dot" w:pos="8296"/>
      </w:tabs>
      <w:spacing w:after="0" w:line="360" w:lineRule="auto"/>
      <w:ind w:left="440" w:leftChars="200"/>
      <w:jc w:val="center"/>
    </w:pPr>
    <w:rPr>
      <w:rFonts w:ascii="宋体" w:hAnsi="宋体" w:eastAsia="宋体"/>
      <w:sz w:val="30"/>
      <w:szCs w:val="30"/>
    </w:rPr>
  </w:style>
  <w:style w:type="paragraph" w:styleId="16">
    <w:name w:val="Normal (Web)"/>
    <w:basedOn w:val="1"/>
    <w:link w:val="43"/>
    <w:qFormat/>
    <w:uiPriority w:val="0"/>
    <w:pPr>
      <w:widowControl w:val="0"/>
      <w:adjustRightInd/>
      <w:snapToGrid/>
      <w:spacing w:after="0"/>
      <w:jc w:val="both"/>
    </w:pPr>
    <w:rPr>
      <w:rFonts w:eastAsia="宋体" w:asciiTheme="minorHAnsi" w:hAnsiTheme="minorHAnsi"/>
      <w:kern w:val="2"/>
      <w:sz w:val="24"/>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iCs/>
    </w:rPr>
  </w:style>
  <w:style w:type="character" w:styleId="21">
    <w:name w:val="Hyperlink"/>
    <w:qFormat/>
    <w:uiPriority w:val="99"/>
    <w:rPr>
      <w:rFonts w:hint="eastAsia" w:ascii="宋体" w:hAnsi="宋体" w:eastAsia="宋体" w:cs="宋体"/>
      <w:b/>
      <w:color w:val="0031C1"/>
      <w:kern w:val="0"/>
      <w:sz w:val="18"/>
      <w:szCs w:val="18"/>
      <w:u w:val="none"/>
      <w:lang w:eastAsia="en-US"/>
    </w:rPr>
  </w:style>
  <w:style w:type="character" w:styleId="22">
    <w:name w:val="annotation reference"/>
    <w:basedOn w:val="19"/>
    <w:semiHidden/>
    <w:unhideWhenUsed/>
    <w:qFormat/>
    <w:uiPriority w:val="99"/>
    <w:rPr>
      <w:sz w:val="21"/>
      <w:szCs w:val="21"/>
    </w:rPr>
  </w:style>
  <w:style w:type="character" w:styleId="23">
    <w:name w:val="footnote reference"/>
    <w:basedOn w:val="19"/>
    <w:semiHidden/>
    <w:unhideWhenUsed/>
    <w:qFormat/>
    <w:uiPriority w:val="99"/>
    <w:rPr>
      <w:vertAlign w:val="superscript"/>
    </w:rPr>
  </w:style>
  <w:style w:type="character" w:customStyle="1" w:styleId="24">
    <w:name w:val="标题 2 字符"/>
    <w:basedOn w:val="19"/>
    <w:link w:val="3"/>
    <w:qFormat/>
    <w:uiPriority w:val="9"/>
    <w:rPr>
      <w:rFonts w:asciiTheme="majorHAnsi" w:hAnsiTheme="majorHAnsi" w:eastAsiaTheme="majorEastAsia" w:cstheme="majorBidi"/>
      <w:b/>
      <w:bCs/>
      <w:sz w:val="32"/>
      <w:szCs w:val="32"/>
    </w:rPr>
  </w:style>
  <w:style w:type="character" w:customStyle="1" w:styleId="25">
    <w:name w:val="标题 3 字符"/>
    <w:basedOn w:val="19"/>
    <w:link w:val="4"/>
    <w:qFormat/>
    <w:uiPriority w:val="9"/>
    <w:rPr>
      <w:rFonts w:ascii="Tahoma" w:hAnsi="Tahoma"/>
      <w:b/>
      <w:bCs/>
      <w:sz w:val="32"/>
      <w:szCs w:val="32"/>
    </w:rPr>
  </w:style>
  <w:style w:type="paragraph" w:styleId="26">
    <w:name w:val="List Paragraph"/>
    <w:basedOn w:val="1"/>
    <w:qFormat/>
    <w:uiPriority w:val="34"/>
    <w:pPr>
      <w:ind w:firstLine="420" w:firstLineChars="200"/>
    </w:pPr>
  </w:style>
  <w:style w:type="character" w:customStyle="1" w:styleId="27">
    <w:name w:val="标题 4 字符"/>
    <w:basedOn w:val="19"/>
    <w:link w:val="5"/>
    <w:qFormat/>
    <w:uiPriority w:val="9"/>
    <w:rPr>
      <w:rFonts w:asciiTheme="majorHAnsi" w:hAnsiTheme="majorHAnsi" w:eastAsiaTheme="majorEastAsia" w:cstheme="majorBidi"/>
      <w:b/>
      <w:bCs/>
      <w:sz w:val="28"/>
      <w:szCs w:val="28"/>
    </w:rPr>
  </w:style>
  <w:style w:type="character" w:customStyle="1" w:styleId="28">
    <w:name w:val="正文缩进2格 Char"/>
    <w:link w:val="29"/>
    <w:qFormat/>
    <w:uiPriority w:val="0"/>
    <w:rPr>
      <w:rFonts w:ascii="仿宋_GB2312" w:hAnsi="宋体" w:eastAsia="仿宋_GB2312"/>
      <w:kern w:val="2"/>
      <w:sz w:val="31"/>
    </w:rPr>
  </w:style>
  <w:style w:type="paragraph" w:customStyle="1" w:styleId="29">
    <w:name w:val="正文缩进2格"/>
    <w:basedOn w:val="1"/>
    <w:link w:val="28"/>
    <w:qFormat/>
    <w:uiPriority w:val="0"/>
    <w:pPr>
      <w:widowControl w:val="0"/>
      <w:adjustRightInd/>
      <w:snapToGrid/>
      <w:spacing w:after="0" w:line="600" w:lineRule="exact"/>
      <w:ind w:firstLine="639" w:firstLineChars="206"/>
      <w:jc w:val="both"/>
    </w:pPr>
    <w:rPr>
      <w:rFonts w:ascii="仿宋_GB2312" w:hAnsi="宋体" w:eastAsia="仿宋_GB2312"/>
      <w:kern w:val="2"/>
      <w:sz w:val="31"/>
    </w:rPr>
  </w:style>
  <w:style w:type="paragraph" w:customStyle="1" w:styleId="30">
    <w:name w:val="正文缩进4格"/>
    <w:basedOn w:val="29"/>
    <w:qFormat/>
    <w:uiPriority w:val="0"/>
    <w:pPr>
      <w:ind w:left="2" w:firstLine="538" w:firstLineChars="192"/>
    </w:pPr>
    <w:rPr>
      <w:color w:val="0000FF"/>
      <w:sz w:val="28"/>
    </w:rPr>
  </w:style>
  <w:style w:type="character" w:customStyle="1" w:styleId="31">
    <w:name w:val="正文缩进2格 Char Char"/>
    <w:qFormat/>
    <w:uiPriority w:val="0"/>
    <w:rPr>
      <w:rFonts w:ascii="仿宋_GB2312" w:hAnsi="宋体" w:eastAsia="仿宋_GB2312" w:cs="Times New Roman"/>
      <w:b/>
      <w:kern w:val="2"/>
      <w:sz w:val="31"/>
      <w:szCs w:val="28"/>
      <w:lang w:val="en-US" w:eastAsia="zh-CN" w:bidi="ar-SA"/>
    </w:rPr>
  </w:style>
  <w:style w:type="paragraph" w:customStyle="1" w:styleId="32">
    <w:name w:val="_Style 3"/>
    <w:basedOn w:val="1"/>
    <w:qFormat/>
    <w:uiPriority w:val="0"/>
    <w:pPr>
      <w:widowControl w:val="0"/>
      <w:adjustRightInd/>
      <w:snapToGrid/>
      <w:spacing w:after="0"/>
      <w:ind w:firstLine="420" w:firstLineChars="200"/>
      <w:jc w:val="both"/>
    </w:pPr>
    <w:rPr>
      <w:rFonts w:ascii="Times New Roman" w:hAnsi="Times New Roman" w:eastAsia="宋体" w:cs="Times New Roman"/>
      <w:kern w:val="2"/>
      <w:sz w:val="21"/>
      <w:szCs w:val="24"/>
    </w:rPr>
  </w:style>
  <w:style w:type="character" w:customStyle="1" w:styleId="33">
    <w:name w:val="标题1"/>
    <w:qFormat/>
    <w:uiPriority w:val="0"/>
    <w:rPr>
      <w:rFonts w:ascii="Times New Roman" w:hAnsi="Times New Roman" w:eastAsia="宋体" w:cs="Times New Roman"/>
      <w:b/>
      <w:kern w:val="0"/>
      <w:sz w:val="24"/>
      <w:szCs w:val="20"/>
      <w:lang w:eastAsia="en-US"/>
    </w:rPr>
  </w:style>
  <w:style w:type="character" w:customStyle="1" w:styleId="34">
    <w:name w:val="标题 3.1 Char"/>
    <w:link w:val="35"/>
    <w:qFormat/>
    <w:uiPriority w:val="0"/>
    <w:rPr>
      <w:rFonts w:ascii="宋体" w:hAnsi="宋体" w:eastAsia="宋体"/>
      <w:b/>
      <w:color w:val="FF0000"/>
      <w:kern w:val="2"/>
      <w:sz w:val="32"/>
    </w:rPr>
  </w:style>
  <w:style w:type="paragraph" w:customStyle="1" w:styleId="35">
    <w:name w:val="标题 3.1"/>
    <w:basedOn w:val="4"/>
    <w:link w:val="34"/>
    <w:qFormat/>
    <w:uiPriority w:val="0"/>
    <w:pPr>
      <w:widowControl w:val="0"/>
      <w:tabs>
        <w:tab w:val="left" w:pos="1440"/>
        <w:tab w:val="left" w:pos="1620"/>
      </w:tabs>
      <w:adjustRightInd/>
      <w:snapToGrid/>
      <w:spacing w:line="600" w:lineRule="exact"/>
      <w:jc w:val="both"/>
    </w:pPr>
    <w:rPr>
      <w:rFonts w:ascii="宋体" w:hAnsi="宋体" w:eastAsia="宋体"/>
      <w:bCs w:val="0"/>
      <w:color w:val="FF0000"/>
      <w:kern w:val="2"/>
      <w:szCs w:val="22"/>
    </w:rPr>
  </w:style>
  <w:style w:type="character" w:customStyle="1" w:styleId="36">
    <w:name w:val="样式 楷体_GB2312 小四"/>
    <w:qFormat/>
    <w:uiPriority w:val="0"/>
    <w:rPr>
      <w:rFonts w:ascii="楷体_GB2312" w:hAnsi="楷体_GB2312" w:eastAsia="仿宋_GB2312"/>
      <w:sz w:val="24"/>
    </w:rPr>
  </w:style>
  <w:style w:type="character" w:customStyle="1" w:styleId="37">
    <w:name w:val="纯文本 Char"/>
    <w:qFormat/>
    <w:uiPriority w:val="0"/>
    <w:rPr>
      <w:rFonts w:ascii="宋体" w:hAnsi="Courier New" w:eastAsia="宋体" w:cs="Times New Roman"/>
      <w:b/>
      <w:kern w:val="2"/>
      <w:sz w:val="21"/>
      <w:szCs w:val="20"/>
    </w:rPr>
  </w:style>
  <w:style w:type="character" w:customStyle="1" w:styleId="38">
    <w:name w:val="纯文本 字符"/>
    <w:basedOn w:val="19"/>
    <w:link w:val="8"/>
    <w:semiHidden/>
    <w:qFormat/>
    <w:uiPriority w:val="99"/>
    <w:rPr>
      <w:rFonts w:ascii="宋体" w:hAnsi="Courier New" w:eastAsia="宋体" w:cs="Courier New"/>
      <w:sz w:val="21"/>
      <w:szCs w:val="21"/>
    </w:rPr>
  </w:style>
  <w:style w:type="character" w:customStyle="1" w:styleId="39">
    <w:name w:val="页眉 字符"/>
    <w:basedOn w:val="19"/>
    <w:link w:val="11"/>
    <w:qFormat/>
    <w:uiPriority w:val="99"/>
    <w:rPr>
      <w:rFonts w:ascii="Tahoma" w:hAnsi="Tahoma"/>
      <w:sz w:val="18"/>
      <w:szCs w:val="18"/>
    </w:rPr>
  </w:style>
  <w:style w:type="character" w:customStyle="1" w:styleId="40">
    <w:name w:val="页脚 字符"/>
    <w:basedOn w:val="19"/>
    <w:link w:val="10"/>
    <w:qFormat/>
    <w:uiPriority w:val="99"/>
    <w:rPr>
      <w:rFonts w:ascii="Tahoma" w:hAnsi="Tahoma"/>
      <w:sz w:val="18"/>
      <w:szCs w:val="18"/>
    </w:rPr>
  </w:style>
  <w:style w:type="character" w:customStyle="1" w:styleId="41">
    <w:name w:val="批注框文本 字符"/>
    <w:basedOn w:val="19"/>
    <w:link w:val="9"/>
    <w:semiHidden/>
    <w:qFormat/>
    <w:uiPriority w:val="99"/>
    <w:rPr>
      <w:rFonts w:ascii="Tahoma" w:hAnsi="Tahoma"/>
      <w:sz w:val="18"/>
      <w:szCs w:val="18"/>
    </w:rPr>
  </w:style>
  <w:style w:type="paragraph" w:customStyle="1" w:styleId="42">
    <w:name w:val="Char Char2 Char"/>
    <w:basedOn w:val="1"/>
    <w:qFormat/>
    <w:uiPriority w:val="0"/>
    <w:pPr>
      <w:widowControl w:val="0"/>
      <w:adjustRightInd/>
      <w:snapToGrid/>
      <w:spacing w:after="0"/>
      <w:jc w:val="both"/>
    </w:pPr>
    <w:rPr>
      <w:rFonts w:ascii="宋体" w:hAnsi="宋体" w:eastAsia="宋体" w:cs="Times New Roman"/>
      <w:b/>
      <w:kern w:val="2"/>
      <w:sz w:val="28"/>
      <w:szCs w:val="28"/>
    </w:rPr>
  </w:style>
  <w:style w:type="character" w:customStyle="1" w:styleId="43">
    <w:name w:val="普通(网站) 字符"/>
    <w:link w:val="16"/>
    <w:qFormat/>
    <w:uiPriority w:val="0"/>
    <w:rPr>
      <w:rFonts w:eastAsia="宋体"/>
      <w:kern w:val="2"/>
      <w:sz w:val="24"/>
      <w:szCs w:val="24"/>
    </w:rPr>
  </w:style>
  <w:style w:type="paragraph" w:customStyle="1" w:styleId="44">
    <w:name w:val="列出段落1"/>
    <w:basedOn w:val="1"/>
    <w:qFormat/>
    <w:uiPriority w:val="99"/>
    <w:pPr>
      <w:widowControl w:val="0"/>
      <w:adjustRightInd/>
      <w:snapToGrid/>
      <w:spacing w:after="0" w:line="360" w:lineRule="auto"/>
      <w:ind w:firstLine="420" w:firstLineChars="200"/>
      <w:jc w:val="both"/>
    </w:pPr>
    <w:rPr>
      <w:rFonts w:ascii="Times New Roman" w:hAnsi="Times New Roman" w:eastAsia="宋体" w:cs="Times New Roman"/>
      <w:kern w:val="2"/>
      <w:sz w:val="24"/>
      <w:szCs w:val="24"/>
    </w:rPr>
  </w:style>
  <w:style w:type="character" w:customStyle="1" w:styleId="45">
    <w:name w:val="p141"/>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820F1A-A9B6-4C9C-A730-923BDEA77866}">
  <ds:schemaRefs/>
</ds:datastoreItem>
</file>

<file path=docProps/app.xml><?xml version="1.0" encoding="utf-8"?>
<Properties xmlns="http://schemas.openxmlformats.org/officeDocument/2006/extended-properties" xmlns:vt="http://schemas.openxmlformats.org/officeDocument/2006/docPropsVTypes">
  <Template>Normal.dotm</Template>
  <Manager>HLR</Manager>
  <Company>广东三方诚信招标有限公司东莞分公司</Company>
  <Pages>73</Pages>
  <Words>33290</Words>
  <Characters>34483</Characters>
  <Lines>304</Lines>
  <Paragraphs>85</Paragraphs>
  <TotalTime>9</TotalTime>
  <ScaleCrop>false</ScaleCrop>
  <LinksUpToDate>false</LinksUpToDate>
  <CharactersWithSpaces>36602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文件</cp:category>
  <dcterms:created xsi:type="dcterms:W3CDTF">2019-07-08T13:55:00Z</dcterms:created>
  <dc:creator>广东三方诚信招标有限公司东莞分公司</dc:creator>
  <cp:keywords>文件格式版本</cp:keywords>
  <cp:lastModifiedBy>王工</cp:lastModifiedBy>
  <cp:lastPrinted>2019-04-01T01:49:00Z</cp:lastPrinted>
  <dcterms:modified xsi:type="dcterms:W3CDTF">2022-06-23T09:06:28Z</dcterms:modified>
  <dc:subject>公开招标文件版本</dc:subject>
  <dc:title>公开招标文件版本</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2A262B52CD9340BFA0AFB65800AD0891</vt:lpwstr>
  </property>
</Properties>
</file>